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66" w:rsidRPr="008B0C28" w:rsidRDefault="00E66B86" w:rsidP="009B3856">
      <w:pPr>
        <w:spacing w:line="360" w:lineRule="auto"/>
        <w:jc w:val="center"/>
        <w:rPr>
          <w:rFonts w:asciiTheme="majorBidi" w:hAnsiTheme="majorBidi" w:cstheme="majorBidi"/>
          <w:b/>
          <w:bCs/>
          <w:sz w:val="36"/>
          <w:szCs w:val="36"/>
          <w:rtl/>
          <w:lang w:bidi="ar-LB"/>
        </w:rPr>
      </w:pPr>
      <w:r w:rsidRPr="008B0C28">
        <w:rPr>
          <w:rFonts w:asciiTheme="majorBidi" w:hAnsiTheme="majorBidi" w:cstheme="majorBidi"/>
          <w:b/>
          <w:bCs/>
          <w:sz w:val="36"/>
          <w:szCs w:val="36"/>
          <w:rtl/>
          <w:lang w:bidi="ar-LB"/>
        </w:rPr>
        <w:t>مخرجات التعليم واحتياجات المجتمع الخليجي</w:t>
      </w:r>
    </w:p>
    <w:p w:rsidR="000822EB" w:rsidRPr="008B0C28" w:rsidRDefault="00E66B86" w:rsidP="009B3856">
      <w:pPr>
        <w:spacing w:line="360" w:lineRule="auto"/>
        <w:jc w:val="center"/>
        <w:rPr>
          <w:rFonts w:asciiTheme="majorBidi" w:hAnsiTheme="majorBidi" w:cstheme="majorBidi"/>
          <w:sz w:val="28"/>
          <w:szCs w:val="28"/>
          <w:rtl/>
          <w:lang w:bidi="ar-LB"/>
        </w:rPr>
      </w:pPr>
      <w:r w:rsidRPr="008B0C28">
        <w:rPr>
          <w:rFonts w:asciiTheme="majorBidi" w:hAnsiTheme="majorBidi" w:cstheme="majorBidi"/>
          <w:sz w:val="28"/>
          <w:szCs w:val="28"/>
          <w:rtl/>
          <w:lang w:bidi="ar-LB"/>
        </w:rPr>
        <w:t xml:space="preserve">هنادا طه </w:t>
      </w:r>
    </w:p>
    <w:p w:rsidR="00E66B86" w:rsidRPr="008B0C28" w:rsidRDefault="00E66B86" w:rsidP="009B3856">
      <w:pPr>
        <w:spacing w:line="360" w:lineRule="auto"/>
        <w:jc w:val="center"/>
        <w:rPr>
          <w:rFonts w:asciiTheme="majorBidi" w:hAnsiTheme="majorBidi" w:cstheme="majorBidi"/>
          <w:sz w:val="28"/>
          <w:szCs w:val="28"/>
          <w:rtl/>
          <w:lang w:bidi="ar-LB"/>
        </w:rPr>
      </w:pPr>
      <w:r w:rsidRPr="008B0C28">
        <w:rPr>
          <w:rFonts w:asciiTheme="majorBidi" w:hAnsiTheme="majorBidi" w:cstheme="majorBidi"/>
          <w:sz w:val="28"/>
          <w:szCs w:val="28"/>
          <w:rtl/>
          <w:lang w:bidi="ar-LB"/>
        </w:rPr>
        <w:t xml:space="preserve"> كلية البحرين للمعلمين، جامعة البحرين</w:t>
      </w:r>
    </w:p>
    <w:p w:rsidR="00E66B86" w:rsidRPr="008B0C28" w:rsidRDefault="00DF0837" w:rsidP="009B3856">
      <w:pPr>
        <w:spacing w:line="360" w:lineRule="auto"/>
        <w:jc w:val="center"/>
        <w:rPr>
          <w:rFonts w:asciiTheme="majorBidi" w:hAnsiTheme="majorBidi" w:cstheme="majorBidi"/>
          <w:sz w:val="28"/>
          <w:szCs w:val="28"/>
          <w:lang w:bidi="ar-LB"/>
        </w:rPr>
      </w:pPr>
      <w:hyperlink r:id="rId8" w:history="1">
        <w:r w:rsidR="00F93F9C" w:rsidRPr="00EA7161">
          <w:rPr>
            <w:rStyle w:val="Hyperlink"/>
            <w:rFonts w:asciiTheme="majorBidi" w:hAnsiTheme="majorBidi" w:cstheme="majorBidi"/>
            <w:sz w:val="28"/>
            <w:szCs w:val="28"/>
            <w:lang w:bidi="ar-LB"/>
          </w:rPr>
          <w:t>Hanadataha1@gmail.com</w:t>
        </w:r>
      </w:hyperlink>
    </w:p>
    <w:p w:rsidR="00E66B86" w:rsidRPr="008B0C28" w:rsidRDefault="00E66B86" w:rsidP="008B0829">
      <w:pPr>
        <w:spacing w:line="360" w:lineRule="auto"/>
        <w:jc w:val="center"/>
        <w:rPr>
          <w:rFonts w:asciiTheme="majorBidi" w:hAnsiTheme="majorBidi" w:cstheme="majorBidi"/>
          <w:lang w:bidi="ar-LB"/>
        </w:rPr>
      </w:pPr>
      <w:r w:rsidRPr="008B0C28">
        <w:rPr>
          <w:rFonts w:asciiTheme="majorBidi" w:hAnsiTheme="majorBidi" w:cstheme="majorBidi"/>
          <w:sz w:val="28"/>
          <w:szCs w:val="28"/>
          <w:rtl/>
          <w:lang w:bidi="ar-LB"/>
        </w:rPr>
        <w:t>محور "التربية واحتياجات المجتمع</w:t>
      </w:r>
      <w:r w:rsidRPr="008B0C28">
        <w:rPr>
          <w:rFonts w:asciiTheme="majorBidi" w:hAnsiTheme="majorBidi" w:cstheme="majorBidi"/>
          <w:rtl/>
          <w:lang w:bidi="ar-LB"/>
        </w:rPr>
        <w:t>"</w:t>
      </w:r>
    </w:p>
    <w:p w:rsidR="003F1B8C" w:rsidRPr="008B0C28" w:rsidRDefault="001C6A6A" w:rsidP="002A105E">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t>ملخّص:</w:t>
      </w:r>
    </w:p>
    <w:p w:rsidR="00323D75" w:rsidRPr="008B0C28" w:rsidRDefault="003F1B8C" w:rsidP="00FD2FE0">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t>يرتبط مجتمع المعرفة في القرن الواحد والعشرين ارتباطا وثيقا بالتعليم ومخرجاته وبقدرته على إعداد الكوادر الشابة القادرة على دخول أسواق العمل والمنافسة التي باتت تعتمد على مدى إتقان هؤلاء الشباب لمهارات القرن من تفكير ناقد إلى مهارات تواصلية بأكثر من لغة والقدرة على الإقناع والحجاج والقراءة السريعة وتحليل المعلومات واستخدام أدوات التكنولوجيا الحديثة</w:t>
      </w:r>
      <w:r w:rsidR="006F79DB" w:rsidRPr="008B0C28">
        <w:rPr>
          <w:rFonts w:asciiTheme="majorBidi" w:hAnsiTheme="majorBidi" w:cstheme="majorBidi"/>
          <w:sz w:val="28"/>
          <w:szCs w:val="28"/>
          <w:rtl/>
          <w:lang w:bidi="ar-LB"/>
        </w:rPr>
        <w:t xml:space="preserve"> وبالإضافة إلى القدرة على العمل التعاوني ضمن فريق واحد</w:t>
      </w:r>
      <w:r w:rsidRPr="008B0C28">
        <w:rPr>
          <w:rFonts w:asciiTheme="majorBidi" w:hAnsiTheme="majorBidi" w:cstheme="majorBidi"/>
          <w:sz w:val="28"/>
          <w:szCs w:val="28"/>
          <w:rtl/>
          <w:lang w:bidi="ar-LB"/>
        </w:rPr>
        <w:t xml:space="preserve">.  </w:t>
      </w:r>
      <w:r w:rsidR="006F79DB" w:rsidRPr="008B0C28">
        <w:rPr>
          <w:rFonts w:asciiTheme="majorBidi" w:hAnsiTheme="majorBidi" w:cstheme="majorBidi"/>
          <w:sz w:val="28"/>
          <w:szCs w:val="28"/>
          <w:rtl/>
          <w:lang w:bidi="ar-LB"/>
        </w:rPr>
        <w:t xml:space="preserve">ومن هنا يصبح التعليم الجيد الحجر الأساس في </w:t>
      </w:r>
      <w:r w:rsidR="00482A43" w:rsidRPr="008B0C28">
        <w:rPr>
          <w:rFonts w:asciiTheme="majorBidi" w:hAnsiTheme="majorBidi" w:cstheme="majorBidi"/>
          <w:sz w:val="28"/>
          <w:szCs w:val="28"/>
          <w:rtl/>
          <w:lang w:bidi="ar-LB"/>
        </w:rPr>
        <w:t xml:space="preserve">التنمية البشرية وفي </w:t>
      </w:r>
      <w:r w:rsidR="006F79DB" w:rsidRPr="008B0C28">
        <w:rPr>
          <w:rFonts w:asciiTheme="majorBidi" w:hAnsiTheme="majorBidi" w:cstheme="majorBidi"/>
          <w:sz w:val="28"/>
          <w:szCs w:val="28"/>
          <w:rtl/>
          <w:lang w:bidi="ar-LB"/>
        </w:rPr>
        <w:t xml:space="preserve">تلبية احتياجات المجتمع. </w:t>
      </w:r>
      <w:r w:rsidR="007B1A1A" w:rsidRPr="008B0C28">
        <w:rPr>
          <w:rFonts w:asciiTheme="majorBidi" w:hAnsiTheme="majorBidi" w:cstheme="majorBidi"/>
          <w:sz w:val="28"/>
          <w:szCs w:val="28"/>
          <w:rtl/>
          <w:lang w:bidi="ar-LB"/>
        </w:rPr>
        <w:t xml:space="preserve">  ومجتمع </w:t>
      </w:r>
      <w:r w:rsidR="00FD2FE0" w:rsidRPr="008B0C28">
        <w:rPr>
          <w:rFonts w:asciiTheme="majorBidi" w:hAnsiTheme="majorBidi" w:cstheme="majorBidi"/>
          <w:sz w:val="28"/>
          <w:szCs w:val="28"/>
          <w:rtl/>
          <w:lang w:bidi="ar-LB"/>
        </w:rPr>
        <w:t xml:space="preserve">مجلس التعاون </w:t>
      </w:r>
      <w:r w:rsidR="007B1A1A" w:rsidRPr="008B0C28">
        <w:rPr>
          <w:rFonts w:asciiTheme="majorBidi" w:hAnsiTheme="majorBidi" w:cstheme="majorBidi"/>
          <w:sz w:val="28"/>
          <w:szCs w:val="28"/>
          <w:rtl/>
          <w:lang w:bidi="ar-LB"/>
        </w:rPr>
        <w:t xml:space="preserve">الخليجي </w:t>
      </w:r>
      <w:r w:rsidR="00FD2FE0" w:rsidRPr="008B0C28">
        <w:rPr>
          <w:rFonts w:asciiTheme="majorBidi" w:hAnsiTheme="majorBidi" w:cstheme="majorBidi"/>
          <w:sz w:val="28"/>
          <w:szCs w:val="28"/>
          <w:rtl/>
          <w:lang w:bidi="ar-LB"/>
        </w:rPr>
        <w:t xml:space="preserve">المتمثّل في (سلطنة عمان والمملكة العربية السعودية والكويت والامارات العربية المتحدة وقطر والبحرين) </w:t>
      </w:r>
      <w:r w:rsidR="007B1A1A" w:rsidRPr="008B0C28">
        <w:rPr>
          <w:rFonts w:asciiTheme="majorBidi" w:hAnsiTheme="majorBidi" w:cstheme="majorBidi"/>
          <w:sz w:val="28"/>
          <w:szCs w:val="28"/>
          <w:rtl/>
          <w:lang w:bidi="ar-LB"/>
        </w:rPr>
        <w:t>ليس بمختلف عن باقي ال</w:t>
      </w:r>
      <w:r w:rsidR="005D36C0" w:rsidRPr="008B0C28">
        <w:rPr>
          <w:rFonts w:asciiTheme="majorBidi" w:hAnsiTheme="majorBidi" w:cstheme="majorBidi"/>
          <w:sz w:val="28"/>
          <w:szCs w:val="28"/>
          <w:rtl/>
          <w:lang w:bidi="ar-LB"/>
        </w:rPr>
        <w:t>مجتمعات الحديثة في هذا المجال حيث سل</w:t>
      </w:r>
      <w:r w:rsidR="008B0C28" w:rsidRPr="008B0C28">
        <w:rPr>
          <w:rFonts w:asciiTheme="majorBidi" w:hAnsiTheme="majorBidi" w:cstheme="majorBidi"/>
          <w:sz w:val="28"/>
          <w:szCs w:val="28"/>
          <w:rtl/>
          <w:lang w:bidi="ar-LB"/>
        </w:rPr>
        <w:t>ّ</w:t>
      </w:r>
      <w:r w:rsidR="005D36C0" w:rsidRPr="008B0C28">
        <w:rPr>
          <w:rFonts w:asciiTheme="majorBidi" w:hAnsiTheme="majorBidi" w:cstheme="majorBidi"/>
          <w:sz w:val="28"/>
          <w:szCs w:val="28"/>
          <w:rtl/>
          <w:lang w:bidi="ar-LB"/>
        </w:rPr>
        <w:t xml:space="preserve">ط التقرير العربي للتنمية البشرية 2003 الضوء على أهمية أن تنتقل المجتمعات العربية إلى مجتمعات معرفة لتلحق بالمنحى العالمي تجاه العولمة والتطوير التكنولوجي. </w:t>
      </w:r>
      <w:r w:rsidR="00323D75" w:rsidRPr="008B0C28">
        <w:rPr>
          <w:rFonts w:asciiTheme="majorBidi" w:hAnsiTheme="majorBidi" w:cstheme="majorBidi"/>
          <w:sz w:val="28"/>
          <w:szCs w:val="28"/>
          <w:rtl/>
          <w:lang w:bidi="ar-LB"/>
        </w:rPr>
        <w:t xml:space="preserve">  في هذه الورقة تتناول الباحثة موضوع مخرجات التعليم واحتياجات المجتمع الخليجي من خلال الإطار الآتي:</w:t>
      </w:r>
    </w:p>
    <w:p w:rsidR="004411A5" w:rsidRPr="008B0C28" w:rsidRDefault="004411A5" w:rsidP="002A105E">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t xml:space="preserve"> 1</w:t>
      </w:r>
      <w:r w:rsidR="00323D75" w:rsidRPr="008B0C28">
        <w:rPr>
          <w:rFonts w:asciiTheme="majorBidi" w:hAnsiTheme="majorBidi" w:cstheme="majorBidi"/>
          <w:sz w:val="28"/>
          <w:szCs w:val="28"/>
          <w:rtl/>
          <w:lang w:bidi="ar-LB"/>
        </w:rPr>
        <w:t xml:space="preserve">) </w:t>
      </w:r>
      <w:r w:rsidRPr="008B0C28">
        <w:rPr>
          <w:rFonts w:asciiTheme="majorBidi" w:hAnsiTheme="majorBidi" w:cstheme="majorBidi"/>
          <w:sz w:val="28"/>
          <w:szCs w:val="28"/>
          <w:rtl/>
          <w:lang w:bidi="ar-LB"/>
        </w:rPr>
        <w:t>جودة مخرجات التعليم في المجتمع الخليجي بالنظر إلى نتائج الامتحانات العالمية المقننة المتوفّرة</w:t>
      </w:r>
    </w:p>
    <w:p w:rsidR="004411A5" w:rsidRPr="008B0C28" w:rsidRDefault="004411A5" w:rsidP="002A105E">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t>2) جودة مخرجات التعليم بالنظر إلى سوق العمل والقدرة على المنافسة فيه وبيانات البطالة المتوفّرة</w:t>
      </w:r>
    </w:p>
    <w:p w:rsidR="008B0829" w:rsidRPr="008B0C28" w:rsidRDefault="0099371F" w:rsidP="0099371F">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t xml:space="preserve">وتحلّل النتائج وتستخلص النتائج بناء على ذلك الإطار. </w:t>
      </w:r>
    </w:p>
    <w:p w:rsidR="004411A5" w:rsidRPr="008B0C28" w:rsidRDefault="004411A5" w:rsidP="0081410E">
      <w:pPr>
        <w:spacing w:line="360" w:lineRule="auto"/>
        <w:rPr>
          <w:rFonts w:asciiTheme="majorBidi" w:hAnsiTheme="majorBidi" w:cstheme="majorBidi"/>
          <w:sz w:val="28"/>
          <w:szCs w:val="28"/>
          <w:rtl/>
          <w:lang w:bidi="ar-LB"/>
        </w:rPr>
      </w:pPr>
    </w:p>
    <w:p w:rsidR="008B0C28" w:rsidRPr="008B0C28" w:rsidRDefault="008B0C28" w:rsidP="0081410E">
      <w:pPr>
        <w:spacing w:line="360" w:lineRule="auto"/>
        <w:rPr>
          <w:rFonts w:asciiTheme="majorBidi" w:hAnsiTheme="majorBidi" w:cstheme="majorBidi"/>
          <w:sz w:val="28"/>
          <w:szCs w:val="28"/>
          <w:rtl/>
          <w:lang w:bidi="ar-LB"/>
        </w:rPr>
      </w:pPr>
    </w:p>
    <w:p w:rsidR="00806A42" w:rsidRPr="008B0C28" w:rsidRDefault="00806A42" w:rsidP="00F018F2">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lastRenderedPageBreak/>
        <w:t>مقدّمة</w:t>
      </w:r>
    </w:p>
    <w:p w:rsidR="00F018F2" w:rsidRPr="008B0C28" w:rsidRDefault="00E27F4A" w:rsidP="00F018F2">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t>لم يحصل التعليم في تاريخه قطّ على الاهتمام الذي يحصل عليه حاليا</w:t>
      </w:r>
      <w:r w:rsidR="00323D75" w:rsidRPr="008B0C28">
        <w:rPr>
          <w:rFonts w:asciiTheme="majorBidi" w:hAnsiTheme="majorBidi" w:cstheme="majorBidi"/>
          <w:sz w:val="28"/>
          <w:szCs w:val="28"/>
          <w:rtl/>
          <w:lang w:bidi="ar-LB"/>
        </w:rPr>
        <w:t xml:space="preserve"> </w:t>
      </w:r>
      <w:r w:rsidRPr="008B0C28">
        <w:rPr>
          <w:rFonts w:asciiTheme="majorBidi" w:hAnsiTheme="majorBidi" w:cstheme="majorBidi"/>
          <w:sz w:val="28"/>
          <w:szCs w:val="28"/>
          <w:rtl/>
          <w:lang w:bidi="ar-LB"/>
        </w:rPr>
        <w:t xml:space="preserve">فالقرن الواحد والعشرين قد أدخل على المجتمعات جميعها اقتصادات صارت تعرف باقتصادات المعرفة والمعلومات.  وبالتالي فإنّ الانتقال إلى تلك الاقتصادات يحتاج نوعا مختلفا من التعليم ويتطلب كمّا من المهارات التي لا بدّ منها في سوق عمل </w:t>
      </w:r>
      <w:r w:rsidR="00675FB3" w:rsidRPr="008B0C28">
        <w:rPr>
          <w:rFonts w:asciiTheme="majorBidi" w:hAnsiTheme="majorBidi" w:cstheme="majorBidi"/>
          <w:sz w:val="28"/>
          <w:szCs w:val="28"/>
          <w:rtl/>
          <w:lang w:bidi="ar-LB"/>
        </w:rPr>
        <w:t>شديد ال</w:t>
      </w:r>
      <w:r w:rsidRPr="008B0C28">
        <w:rPr>
          <w:rFonts w:asciiTheme="majorBidi" w:hAnsiTheme="majorBidi" w:cstheme="majorBidi"/>
          <w:sz w:val="28"/>
          <w:szCs w:val="28"/>
          <w:rtl/>
          <w:lang w:bidi="ar-LB"/>
        </w:rPr>
        <w:t>تنافسي</w:t>
      </w:r>
      <w:r w:rsidR="00675FB3" w:rsidRPr="008B0C28">
        <w:rPr>
          <w:rFonts w:asciiTheme="majorBidi" w:hAnsiTheme="majorBidi" w:cstheme="majorBidi"/>
          <w:sz w:val="28"/>
          <w:szCs w:val="28"/>
          <w:rtl/>
          <w:lang w:bidi="ar-LB"/>
        </w:rPr>
        <w:t>ة</w:t>
      </w:r>
      <w:r w:rsidRPr="008B0C28">
        <w:rPr>
          <w:rFonts w:asciiTheme="majorBidi" w:hAnsiTheme="majorBidi" w:cstheme="majorBidi"/>
          <w:sz w:val="28"/>
          <w:szCs w:val="28"/>
          <w:rtl/>
          <w:lang w:bidi="ar-LB"/>
        </w:rPr>
        <w:t xml:space="preserve">.  </w:t>
      </w:r>
      <w:r w:rsidR="00CE488B" w:rsidRPr="008B0C28">
        <w:rPr>
          <w:rFonts w:asciiTheme="majorBidi" w:hAnsiTheme="majorBidi" w:cstheme="majorBidi"/>
          <w:sz w:val="28"/>
          <w:szCs w:val="28"/>
          <w:rtl/>
          <w:lang w:bidi="ar-LB"/>
        </w:rPr>
        <w:t>ما عاد يكفي مجتمعنا في العصر الحالي أن يتخرّج الطلاب من الثانوية العامة بكمّ من المع</w:t>
      </w:r>
      <w:r w:rsidR="006A0EA6">
        <w:rPr>
          <w:rFonts w:asciiTheme="majorBidi" w:hAnsiTheme="majorBidi" w:cstheme="majorBidi" w:hint="cs"/>
          <w:sz w:val="28"/>
          <w:szCs w:val="28"/>
          <w:rtl/>
          <w:lang w:bidi="ar-LB"/>
        </w:rPr>
        <w:t>ا</w:t>
      </w:r>
      <w:bookmarkStart w:id="0" w:name="_GoBack"/>
      <w:bookmarkEnd w:id="0"/>
      <w:r w:rsidR="00CE488B" w:rsidRPr="008B0C28">
        <w:rPr>
          <w:rFonts w:asciiTheme="majorBidi" w:hAnsiTheme="majorBidi" w:cstheme="majorBidi"/>
          <w:sz w:val="28"/>
          <w:szCs w:val="28"/>
          <w:rtl/>
          <w:lang w:bidi="ar-LB"/>
        </w:rPr>
        <w:t xml:space="preserve">رف والمعلومات والأشعار المحفوظة عن ظهر قلب، فالمعلومة في زمن العولمة متاحة </w:t>
      </w:r>
      <w:r w:rsidR="00675FB3" w:rsidRPr="008B0C28">
        <w:rPr>
          <w:rFonts w:asciiTheme="majorBidi" w:hAnsiTheme="majorBidi" w:cstheme="majorBidi"/>
          <w:sz w:val="28"/>
          <w:szCs w:val="28"/>
          <w:rtl/>
          <w:lang w:bidi="ar-LB"/>
        </w:rPr>
        <w:t xml:space="preserve">بضغطة زر </w:t>
      </w:r>
      <w:r w:rsidR="00CE488B" w:rsidRPr="008B0C28">
        <w:rPr>
          <w:rFonts w:asciiTheme="majorBidi" w:hAnsiTheme="majorBidi" w:cstheme="majorBidi"/>
          <w:sz w:val="28"/>
          <w:szCs w:val="28"/>
          <w:rtl/>
          <w:lang w:bidi="ar-LB"/>
        </w:rPr>
        <w:t xml:space="preserve">وإنما </w:t>
      </w:r>
      <w:r w:rsidR="00675FB3" w:rsidRPr="008B0C28">
        <w:rPr>
          <w:rFonts w:asciiTheme="majorBidi" w:hAnsiTheme="majorBidi" w:cstheme="majorBidi"/>
          <w:sz w:val="28"/>
          <w:szCs w:val="28"/>
          <w:rtl/>
          <w:lang w:bidi="ar-LB"/>
        </w:rPr>
        <w:t xml:space="preserve">القدرة على </w:t>
      </w:r>
      <w:r w:rsidR="00CE488B" w:rsidRPr="008B0C28">
        <w:rPr>
          <w:rFonts w:asciiTheme="majorBidi" w:hAnsiTheme="majorBidi" w:cstheme="majorBidi"/>
          <w:sz w:val="28"/>
          <w:szCs w:val="28"/>
          <w:rtl/>
          <w:lang w:bidi="ar-LB"/>
        </w:rPr>
        <w:t>تحليلها وتوليفها وربطها بمعلومات أخرى متباينة ومختلفة ولربما متضاربة بات</w:t>
      </w:r>
      <w:r w:rsidR="00675FB3" w:rsidRPr="008B0C28">
        <w:rPr>
          <w:rFonts w:asciiTheme="majorBidi" w:hAnsiTheme="majorBidi" w:cstheme="majorBidi"/>
          <w:sz w:val="28"/>
          <w:szCs w:val="28"/>
          <w:rtl/>
          <w:lang w:bidi="ar-LB"/>
        </w:rPr>
        <w:t>ت</w:t>
      </w:r>
      <w:r w:rsidR="00CE488B" w:rsidRPr="008B0C28">
        <w:rPr>
          <w:rFonts w:asciiTheme="majorBidi" w:hAnsiTheme="majorBidi" w:cstheme="majorBidi"/>
          <w:sz w:val="28"/>
          <w:szCs w:val="28"/>
          <w:rtl/>
          <w:lang w:bidi="ar-LB"/>
        </w:rPr>
        <w:t xml:space="preserve"> ه</w:t>
      </w:r>
      <w:r w:rsidR="00675FB3" w:rsidRPr="008B0C28">
        <w:rPr>
          <w:rFonts w:asciiTheme="majorBidi" w:hAnsiTheme="majorBidi" w:cstheme="majorBidi"/>
          <w:sz w:val="28"/>
          <w:szCs w:val="28"/>
          <w:rtl/>
          <w:lang w:bidi="ar-LB"/>
        </w:rPr>
        <w:t xml:space="preserve">ي </w:t>
      </w:r>
      <w:r w:rsidR="00CE488B" w:rsidRPr="008B0C28">
        <w:rPr>
          <w:rFonts w:asciiTheme="majorBidi" w:hAnsiTheme="majorBidi" w:cstheme="majorBidi"/>
          <w:sz w:val="28"/>
          <w:szCs w:val="28"/>
          <w:rtl/>
          <w:lang w:bidi="ar-LB"/>
        </w:rPr>
        <w:t xml:space="preserve"> الأهم.  كما صار من الأهمية بمكان التمكّن من استخدام البيانات </w:t>
      </w:r>
      <w:r w:rsidR="00835E91" w:rsidRPr="008B0C28">
        <w:rPr>
          <w:rFonts w:asciiTheme="majorBidi" w:hAnsiTheme="majorBidi" w:cstheme="majorBidi"/>
          <w:sz w:val="28"/>
          <w:szCs w:val="28"/>
          <w:rtl/>
          <w:lang w:bidi="ar-LB"/>
        </w:rPr>
        <w:t xml:space="preserve">وتحليلها </w:t>
      </w:r>
      <w:r w:rsidR="00CE488B" w:rsidRPr="008B0C28">
        <w:rPr>
          <w:rFonts w:asciiTheme="majorBidi" w:hAnsiTheme="majorBidi" w:cstheme="majorBidi"/>
          <w:sz w:val="28"/>
          <w:szCs w:val="28"/>
          <w:rtl/>
          <w:lang w:bidi="ar-LB"/>
        </w:rPr>
        <w:t xml:space="preserve">لاستنتاج حلول لمشاكل عدّة على صعيد العمل.  </w:t>
      </w:r>
      <w:r w:rsidR="00F018F2" w:rsidRPr="008B0C28">
        <w:rPr>
          <w:rFonts w:asciiTheme="majorBidi" w:hAnsiTheme="majorBidi" w:cstheme="majorBidi"/>
          <w:sz w:val="28"/>
          <w:szCs w:val="28"/>
          <w:rtl/>
          <w:lang w:bidi="ar-LB"/>
        </w:rPr>
        <w:t xml:space="preserve">إذن فقد خلق التغيير في طبيعة الأعمال حاجة إلى عاملين يجمعون المعلومات من مصادر متعدّدة ويحللونها ويقارنونها، ويكونون قادرين على العمل التعاوني كفريق بالإضافة إلى العمل المستقلّ تماما إضافة إاى القدرة على توليف المعارف المختلفة ودمجها بشكل جديد.  </w:t>
      </w:r>
    </w:p>
    <w:p w:rsidR="009D4CF6" w:rsidRPr="008B0C28" w:rsidRDefault="00F018F2" w:rsidP="00F018F2">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t xml:space="preserve"> </w:t>
      </w:r>
      <w:r w:rsidR="00CE488B" w:rsidRPr="008B0C28">
        <w:rPr>
          <w:rFonts w:asciiTheme="majorBidi" w:hAnsiTheme="majorBidi" w:cstheme="majorBidi"/>
          <w:sz w:val="28"/>
          <w:szCs w:val="28"/>
          <w:rtl/>
          <w:lang w:bidi="ar-LB"/>
        </w:rPr>
        <w:t>هذه المهارات تحتاج إلى استثمار في التعليم وفي البنية البشرية للمجتمعات الخليجية</w:t>
      </w:r>
      <w:r w:rsidR="0060417B" w:rsidRPr="008B0C28">
        <w:rPr>
          <w:rFonts w:asciiTheme="majorBidi" w:hAnsiTheme="majorBidi" w:cstheme="majorBidi"/>
          <w:sz w:val="28"/>
          <w:szCs w:val="28"/>
          <w:rtl/>
          <w:lang w:bidi="ar-LB"/>
        </w:rPr>
        <w:t xml:space="preserve"> لأن التعليم هو المصدّر الأهم للقوى العاملة لسوق العمل والعائد البشري والاقتصادي من التعليم على سوق العمل لا يمكن </w:t>
      </w:r>
      <w:r w:rsidR="00675FB3" w:rsidRPr="008B0C28">
        <w:rPr>
          <w:rFonts w:asciiTheme="majorBidi" w:hAnsiTheme="majorBidi" w:cstheme="majorBidi"/>
          <w:sz w:val="28"/>
          <w:szCs w:val="28"/>
          <w:rtl/>
          <w:lang w:bidi="ar-LB"/>
        </w:rPr>
        <w:t xml:space="preserve">الاستهانة </w:t>
      </w:r>
      <w:r w:rsidR="0060417B" w:rsidRPr="008B0C28">
        <w:rPr>
          <w:rFonts w:asciiTheme="majorBidi" w:hAnsiTheme="majorBidi" w:cstheme="majorBidi"/>
          <w:sz w:val="28"/>
          <w:szCs w:val="28"/>
          <w:rtl/>
          <w:lang w:bidi="ar-LB"/>
        </w:rPr>
        <w:t>به</w:t>
      </w:r>
      <w:r w:rsidR="00A27C55">
        <w:rPr>
          <w:rFonts w:asciiTheme="majorBidi" w:hAnsiTheme="majorBidi" w:cstheme="majorBidi" w:hint="cs"/>
          <w:sz w:val="28"/>
          <w:szCs w:val="28"/>
          <w:rtl/>
          <w:lang w:bidi="ar-LB"/>
        </w:rPr>
        <w:t xml:space="preserve"> (الأمم المتحدة 2009)</w:t>
      </w:r>
      <w:r w:rsidR="009D4CF6" w:rsidRPr="008B0C28">
        <w:rPr>
          <w:rFonts w:asciiTheme="majorBidi" w:hAnsiTheme="majorBidi" w:cstheme="majorBidi"/>
          <w:sz w:val="28"/>
          <w:szCs w:val="28"/>
          <w:rtl/>
          <w:lang w:bidi="ar-LB"/>
        </w:rPr>
        <w:t>.</w:t>
      </w:r>
    </w:p>
    <w:p w:rsidR="009D4CF6" w:rsidRPr="00D32732" w:rsidRDefault="009D4CF6" w:rsidP="009D4CF6">
      <w:pPr>
        <w:spacing w:line="360" w:lineRule="auto"/>
        <w:jc w:val="right"/>
        <w:rPr>
          <w:rFonts w:asciiTheme="majorBidi" w:hAnsiTheme="majorBidi" w:cstheme="majorBidi"/>
          <w:sz w:val="28"/>
          <w:szCs w:val="28"/>
          <w:u w:val="single"/>
          <w:rtl/>
          <w:lang w:bidi="ar-LB"/>
        </w:rPr>
      </w:pPr>
      <w:r w:rsidRPr="00D32732">
        <w:rPr>
          <w:rFonts w:asciiTheme="majorBidi" w:hAnsiTheme="majorBidi" w:cstheme="majorBidi"/>
          <w:sz w:val="28"/>
          <w:szCs w:val="28"/>
          <w:u w:val="single"/>
          <w:rtl/>
          <w:lang w:bidi="ar-LB"/>
        </w:rPr>
        <w:t xml:space="preserve"> جودة مخرجات التعليم في المجتمع الخليجي بالنظر إلى نتائج الامتحانات العالمية المقننة المتوفّرة</w:t>
      </w:r>
    </w:p>
    <w:p w:rsidR="00806A42" w:rsidRPr="008B0C28" w:rsidRDefault="00835E91" w:rsidP="008B0C28">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t xml:space="preserve">خلق التطور التكنولوجي السريع حاجة </w:t>
      </w:r>
      <w:r w:rsidR="008B0C28" w:rsidRPr="008B0C28">
        <w:rPr>
          <w:rFonts w:asciiTheme="majorBidi" w:hAnsiTheme="majorBidi" w:cstheme="majorBidi"/>
          <w:sz w:val="28"/>
          <w:szCs w:val="28"/>
          <w:rtl/>
          <w:lang w:bidi="ar-LB"/>
        </w:rPr>
        <w:t xml:space="preserve">قوية </w:t>
      </w:r>
      <w:r w:rsidRPr="008B0C28">
        <w:rPr>
          <w:rFonts w:asciiTheme="majorBidi" w:hAnsiTheme="majorBidi" w:cstheme="majorBidi"/>
          <w:sz w:val="28"/>
          <w:szCs w:val="28"/>
          <w:rtl/>
          <w:lang w:bidi="ar-LB"/>
        </w:rPr>
        <w:t>ل</w:t>
      </w:r>
      <w:r w:rsidR="008B0C28" w:rsidRPr="008B0C28">
        <w:rPr>
          <w:rFonts w:asciiTheme="majorBidi" w:hAnsiTheme="majorBidi" w:cstheme="majorBidi"/>
          <w:sz w:val="28"/>
          <w:szCs w:val="28"/>
          <w:rtl/>
          <w:lang w:bidi="ar-LB"/>
        </w:rPr>
        <w:t>عمّال وموظفين</w:t>
      </w:r>
      <w:r w:rsidRPr="008B0C28">
        <w:rPr>
          <w:rFonts w:asciiTheme="majorBidi" w:hAnsiTheme="majorBidi" w:cstheme="majorBidi"/>
          <w:sz w:val="28"/>
          <w:szCs w:val="28"/>
          <w:rtl/>
          <w:lang w:bidi="ar-LB"/>
        </w:rPr>
        <w:t xml:space="preserve"> متطوّري المهارات وقادرين على التأقلم معها وقادرين كذلك على تطويرها وتطبيقها في بيئات عمل وظروف مختلفة.  </w:t>
      </w:r>
      <w:r w:rsidR="00F018F2" w:rsidRPr="008B0C28">
        <w:rPr>
          <w:rFonts w:asciiTheme="majorBidi" w:hAnsiTheme="majorBidi" w:cstheme="majorBidi"/>
          <w:sz w:val="28"/>
          <w:szCs w:val="28"/>
          <w:rtl/>
          <w:lang w:bidi="ar-LB"/>
        </w:rPr>
        <w:t>وبالتالي فإن</w:t>
      </w:r>
      <w:r w:rsidR="008B0C28" w:rsidRPr="008B0C28">
        <w:rPr>
          <w:rFonts w:asciiTheme="majorBidi" w:hAnsiTheme="majorBidi" w:cstheme="majorBidi"/>
          <w:sz w:val="28"/>
          <w:szCs w:val="28"/>
          <w:rtl/>
          <w:lang w:bidi="ar-LB"/>
        </w:rPr>
        <w:t>ّ</w:t>
      </w:r>
      <w:r w:rsidR="00F018F2" w:rsidRPr="008B0C28">
        <w:rPr>
          <w:rFonts w:asciiTheme="majorBidi" w:hAnsiTheme="majorBidi" w:cstheme="majorBidi"/>
          <w:sz w:val="28"/>
          <w:szCs w:val="28"/>
          <w:rtl/>
          <w:lang w:bidi="ar-LB"/>
        </w:rPr>
        <w:t xml:space="preserve"> </w:t>
      </w:r>
      <w:r w:rsidR="00617A05" w:rsidRPr="008B0C28">
        <w:rPr>
          <w:rFonts w:asciiTheme="majorBidi" w:hAnsiTheme="majorBidi" w:cstheme="majorBidi"/>
          <w:sz w:val="28"/>
          <w:szCs w:val="28"/>
          <w:rtl/>
          <w:lang w:bidi="ar-LB"/>
        </w:rPr>
        <w:t>مجموع المهارات التي يتطللّبها سوق الع</w:t>
      </w:r>
      <w:r w:rsidR="00F018F2" w:rsidRPr="008B0C28">
        <w:rPr>
          <w:rFonts w:asciiTheme="majorBidi" w:hAnsiTheme="majorBidi" w:cstheme="majorBidi"/>
          <w:sz w:val="28"/>
          <w:szCs w:val="28"/>
          <w:rtl/>
          <w:lang w:bidi="ar-LB"/>
        </w:rPr>
        <w:t>مل اليوم ير</w:t>
      </w:r>
      <w:r w:rsidR="00617A05" w:rsidRPr="008B0C28">
        <w:rPr>
          <w:rFonts w:asciiTheme="majorBidi" w:hAnsiTheme="majorBidi" w:cstheme="majorBidi"/>
          <w:sz w:val="28"/>
          <w:szCs w:val="28"/>
          <w:rtl/>
          <w:lang w:bidi="ar-LB"/>
        </w:rPr>
        <w:t>تبط بالمهارات الإدراكية</w:t>
      </w:r>
      <w:r w:rsidR="008B0C28" w:rsidRPr="008B0C28">
        <w:rPr>
          <w:rFonts w:asciiTheme="majorBidi" w:hAnsiTheme="majorBidi" w:cstheme="majorBidi"/>
          <w:sz w:val="28"/>
          <w:szCs w:val="28"/>
          <w:rtl/>
          <w:lang w:bidi="ar-LB"/>
        </w:rPr>
        <w:t xml:space="preserve"> الفكرية</w:t>
      </w:r>
      <w:r w:rsidR="00617A05" w:rsidRPr="008B0C28">
        <w:rPr>
          <w:rFonts w:asciiTheme="majorBidi" w:hAnsiTheme="majorBidi" w:cstheme="majorBidi"/>
          <w:sz w:val="28"/>
          <w:szCs w:val="28"/>
          <w:rtl/>
          <w:lang w:bidi="ar-LB"/>
        </w:rPr>
        <w:t xml:space="preserve"> أكثر من ارتباطها بالمهارات اليدوية التي كانت في زمن ماضٍ أساسا لمعظم المهن</w:t>
      </w:r>
      <w:r w:rsidR="008B0C28" w:rsidRPr="008B0C28">
        <w:rPr>
          <w:rFonts w:asciiTheme="majorBidi" w:hAnsiTheme="majorBidi" w:cstheme="majorBidi"/>
          <w:sz w:val="28"/>
          <w:szCs w:val="28"/>
          <w:rtl/>
          <w:lang w:bidi="ar-LB"/>
        </w:rPr>
        <w:t xml:space="preserve"> (ستير 2014، كارولي 2010)</w:t>
      </w:r>
      <w:r w:rsidR="00617A05" w:rsidRPr="008B0C28">
        <w:rPr>
          <w:rFonts w:asciiTheme="majorBidi" w:hAnsiTheme="majorBidi" w:cstheme="majorBidi"/>
          <w:sz w:val="28"/>
          <w:szCs w:val="28"/>
          <w:rtl/>
          <w:lang w:bidi="ar-LB"/>
        </w:rPr>
        <w:t xml:space="preserve">. </w:t>
      </w:r>
      <w:r w:rsidR="00F018F2" w:rsidRPr="008B0C28">
        <w:rPr>
          <w:rFonts w:asciiTheme="majorBidi" w:hAnsiTheme="majorBidi" w:cstheme="majorBidi"/>
          <w:sz w:val="28"/>
          <w:szCs w:val="28"/>
          <w:rtl/>
          <w:lang w:bidi="ar-LB"/>
        </w:rPr>
        <w:t xml:space="preserve"> </w:t>
      </w:r>
    </w:p>
    <w:p w:rsidR="0090318A" w:rsidRPr="008B0C28" w:rsidRDefault="00427192" w:rsidP="008B0C28">
      <w:pPr>
        <w:spacing w:line="360" w:lineRule="auto"/>
        <w:jc w:val="right"/>
        <w:rPr>
          <w:rFonts w:asciiTheme="majorBidi" w:hAnsiTheme="majorBidi" w:cstheme="majorBidi"/>
          <w:sz w:val="28"/>
          <w:szCs w:val="28"/>
          <w:lang w:bidi="ar-LB"/>
        </w:rPr>
      </w:pPr>
      <w:r w:rsidRPr="008B0C28">
        <w:rPr>
          <w:rFonts w:asciiTheme="majorBidi" w:hAnsiTheme="majorBidi" w:cstheme="majorBidi"/>
          <w:sz w:val="28"/>
          <w:szCs w:val="28"/>
          <w:rtl/>
          <w:lang w:bidi="ar-LB"/>
        </w:rPr>
        <w:t>تشير البيانات بأن</w:t>
      </w:r>
      <w:r w:rsidR="008B0C28" w:rsidRPr="008B0C28">
        <w:rPr>
          <w:rFonts w:asciiTheme="majorBidi" w:hAnsiTheme="majorBidi" w:cstheme="majorBidi"/>
          <w:sz w:val="28"/>
          <w:szCs w:val="28"/>
          <w:rtl/>
          <w:lang w:bidi="ar-LB"/>
        </w:rPr>
        <w:t>ّ</w:t>
      </w:r>
      <w:r w:rsidRPr="008B0C28">
        <w:rPr>
          <w:rFonts w:asciiTheme="majorBidi" w:hAnsiTheme="majorBidi" w:cstheme="majorBidi"/>
          <w:sz w:val="28"/>
          <w:szCs w:val="28"/>
          <w:rtl/>
          <w:lang w:bidi="ar-LB"/>
        </w:rPr>
        <w:t xml:space="preserve"> نسبة الالتحاق بالمرحلة الابتدائية في دول مجلس التعاون الخليجي تكاد تكون مثالية بمعدّل 98%  وأن</w:t>
      </w:r>
      <w:r w:rsidR="008B0C28" w:rsidRPr="008B0C28">
        <w:rPr>
          <w:rFonts w:asciiTheme="majorBidi" w:hAnsiTheme="majorBidi" w:cstheme="majorBidi"/>
          <w:sz w:val="28"/>
          <w:szCs w:val="28"/>
          <w:rtl/>
          <w:lang w:bidi="ar-LB"/>
        </w:rPr>
        <w:t>ّ</w:t>
      </w:r>
      <w:r w:rsidRPr="008B0C28">
        <w:rPr>
          <w:rFonts w:asciiTheme="majorBidi" w:hAnsiTheme="majorBidi" w:cstheme="majorBidi"/>
          <w:sz w:val="28"/>
          <w:szCs w:val="28"/>
          <w:rtl/>
          <w:lang w:bidi="ar-LB"/>
        </w:rPr>
        <w:t xml:space="preserve"> نسبة التحاق البنين والبنات في هذه المرحلة متساوية.  </w:t>
      </w:r>
      <w:r w:rsidR="00CE1FD7" w:rsidRPr="008B0C28">
        <w:rPr>
          <w:rFonts w:asciiTheme="majorBidi" w:hAnsiTheme="majorBidi" w:cstheme="majorBidi"/>
          <w:sz w:val="28"/>
          <w:szCs w:val="28"/>
          <w:rtl/>
          <w:lang w:bidi="ar-LB"/>
        </w:rPr>
        <w:t>بالنسبة للمرحلة الثانوية فإن</w:t>
      </w:r>
      <w:r w:rsidR="008B0C28" w:rsidRPr="008B0C28">
        <w:rPr>
          <w:rFonts w:asciiTheme="majorBidi" w:hAnsiTheme="majorBidi" w:cstheme="majorBidi"/>
          <w:sz w:val="28"/>
          <w:szCs w:val="28"/>
          <w:rtl/>
          <w:lang w:bidi="ar-LB"/>
        </w:rPr>
        <w:t>ّ</w:t>
      </w:r>
      <w:r w:rsidR="00CE1FD7" w:rsidRPr="008B0C28">
        <w:rPr>
          <w:rFonts w:asciiTheme="majorBidi" w:hAnsiTheme="majorBidi" w:cstheme="majorBidi"/>
          <w:sz w:val="28"/>
          <w:szCs w:val="28"/>
          <w:rtl/>
          <w:lang w:bidi="ar-LB"/>
        </w:rPr>
        <w:t xml:space="preserve"> نسبة الالتحاق أخفض قليلا بمعدّل 90% مع ارتفاع بسيط في نسبة التحاق البنين عن البنات (البنك الدولي 2014، كارولي 2010).  </w:t>
      </w:r>
      <w:r w:rsidR="006C082E" w:rsidRPr="008B0C28">
        <w:rPr>
          <w:rFonts w:asciiTheme="majorBidi" w:hAnsiTheme="majorBidi" w:cstheme="majorBidi"/>
          <w:sz w:val="28"/>
          <w:szCs w:val="28"/>
          <w:rtl/>
          <w:lang w:bidi="ar-LB"/>
        </w:rPr>
        <w:t>وتشير الأبحاث عموما إلى نجاح منطقة الشرق الأوسط وشمال إفريقيا في رفع أعداد الملتحقين بالتعليم و</w:t>
      </w:r>
      <w:r w:rsidR="008B0C28" w:rsidRPr="008B0C28">
        <w:rPr>
          <w:rFonts w:asciiTheme="majorBidi" w:hAnsiTheme="majorBidi" w:cstheme="majorBidi"/>
          <w:sz w:val="28"/>
          <w:szCs w:val="28"/>
          <w:rtl/>
          <w:lang w:bidi="ar-LB"/>
        </w:rPr>
        <w:t>رفع الميزانيات المعتمدة للصرف</w:t>
      </w:r>
      <w:r w:rsidR="006C082E" w:rsidRPr="008B0C28">
        <w:rPr>
          <w:rFonts w:asciiTheme="majorBidi" w:hAnsiTheme="majorBidi" w:cstheme="majorBidi"/>
          <w:sz w:val="28"/>
          <w:szCs w:val="28"/>
          <w:rtl/>
          <w:lang w:bidi="ar-LB"/>
        </w:rPr>
        <w:t xml:space="preserve"> على التعليم الأساسي بالمقارنة مع مناطق العالم الأخرى على أن</w:t>
      </w:r>
      <w:r w:rsidR="008B0C28" w:rsidRPr="008B0C28">
        <w:rPr>
          <w:rFonts w:asciiTheme="majorBidi" w:hAnsiTheme="majorBidi" w:cstheme="majorBidi"/>
          <w:sz w:val="28"/>
          <w:szCs w:val="28"/>
          <w:rtl/>
          <w:lang w:bidi="ar-LB"/>
        </w:rPr>
        <w:t>ّ</w:t>
      </w:r>
      <w:r w:rsidR="006C082E" w:rsidRPr="008B0C28">
        <w:rPr>
          <w:rFonts w:asciiTheme="majorBidi" w:hAnsiTheme="majorBidi" w:cstheme="majorBidi"/>
          <w:sz w:val="28"/>
          <w:szCs w:val="28"/>
          <w:rtl/>
          <w:lang w:bidi="ar-LB"/>
        </w:rPr>
        <w:t xml:space="preserve"> نسبة النموّ الن</w:t>
      </w:r>
      <w:r w:rsidR="009F6C49" w:rsidRPr="008B0C28">
        <w:rPr>
          <w:rFonts w:asciiTheme="majorBidi" w:hAnsiTheme="majorBidi" w:cstheme="majorBidi"/>
          <w:sz w:val="28"/>
          <w:szCs w:val="28"/>
          <w:rtl/>
          <w:lang w:bidi="ar-LB"/>
        </w:rPr>
        <w:t>ات</w:t>
      </w:r>
      <w:r w:rsidR="006C082E" w:rsidRPr="008B0C28">
        <w:rPr>
          <w:rFonts w:asciiTheme="majorBidi" w:hAnsiTheme="majorBidi" w:cstheme="majorBidi"/>
          <w:sz w:val="28"/>
          <w:szCs w:val="28"/>
          <w:rtl/>
          <w:lang w:bidi="ar-LB"/>
        </w:rPr>
        <w:t xml:space="preserve">جة عن ذلك كانت أقلّ من المتوقّع (إقبال وكيندربيغو 2014). </w:t>
      </w:r>
    </w:p>
    <w:p w:rsidR="0090318A" w:rsidRPr="008B0C28" w:rsidRDefault="00A852AC" w:rsidP="00A852AC">
      <w:pPr>
        <w:pBdr>
          <w:bottom w:val="single" w:sz="12" w:space="1" w:color="auto"/>
        </w:pBdr>
        <w:jc w:val="center"/>
        <w:rPr>
          <w:rFonts w:asciiTheme="majorBidi" w:hAnsiTheme="majorBidi" w:cstheme="majorBidi"/>
          <w:sz w:val="28"/>
          <w:szCs w:val="28"/>
        </w:rPr>
      </w:pPr>
      <w:r w:rsidRPr="008B0C28">
        <w:rPr>
          <w:rFonts w:asciiTheme="majorBidi" w:hAnsiTheme="majorBidi" w:cstheme="majorBidi"/>
          <w:sz w:val="28"/>
          <w:szCs w:val="28"/>
          <w:rtl/>
        </w:rPr>
        <w:lastRenderedPageBreak/>
        <w:t xml:space="preserve">معدّل سنوات الدراسة بحسب المنطقة </w:t>
      </w:r>
      <w:r w:rsidR="008B0C28" w:rsidRPr="008B0C28">
        <w:rPr>
          <w:rFonts w:asciiTheme="majorBidi" w:hAnsiTheme="majorBidi" w:cstheme="majorBidi"/>
          <w:sz w:val="28"/>
          <w:szCs w:val="28"/>
          <w:rtl/>
        </w:rPr>
        <w:t xml:space="preserve">الجغرافية </w:t>
      </w:r>
      <w:r w:rsidRPr="008B0C28">
        <w:rPr>
          <w:rFonts w:asciiTheme="majorBidi" w:hAnsiTheme="majorBidi" w:cstheme="majorBidi"/>
          <w:sz w:val="28"/>
          <w:szCs w:val="28"/>
          <w:rtl/>
        </w:rPr>
        <w:t>من 1970 إلى 2010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1080"/>
        <w:gridCol w:w="1170"/>
        <w:gridCol w:w="990"/>
        <w:gridCol w:w="990"/>
        <w:gridCol w:w="900"/>
        <w:gridCol w:w="1368"/>
      </w:tblGrid>
      <w:tr w:rsidR="0090318A" w:rsidRPr="008B0C28" w:rsidTr="006C082E">
        <w:tc>
          <w:tcPr>
            <w:tcW w:w="3078" w:type="dxa"/>
          </w:tcPr>
          <w:p w:rsidR="0090318A" w:rsidRPr="008B0C28" w:rsidRDefault="0090318A" w:rsidP="006C082E">
            <w:pPr>
              <w:rPr>
                <w:rFonts w:asciiTheme="majorBidi" w:hAnsiTheme="majorBidi" w:cstheme="majorBidi"/>
              </w:rPr>
            </w:pPr>
          </w:p>
        </w:tc>
        <w:tc>
          <w:tcPr>
            <w:tcW w:w="1080" w:type="dxa"/>
          </w:tcPr>
          <w:p w:rsidR="0090318A" w:rsidRPr="008B0C28" w:rsidRDefault="0090318A" w:rsidP="006C082E">
            <w:pPr>
              <w:rPr>
                <w:rFonts w:asciiTheme="majorBidi" w:hAnsiTheme="majorBidi" w:cstheme="majorBidi"/>
              </w:rPr>
            </w:pPr>
            <w:r w:rsidRPr="008B0C28">
              <w:rPr>
                <w:rFonts w:asciiTheme="majorBidi" w:hAnsiTheme="majorBidi" w:cstheme="majorBidi"/>
              </w:rPr>
              <w:t>1970</w:t>
            </w:r>
          </w:p>
        </w:tc>
        <w:tc>
          <w:tcPr>
            <w:tcW w:w="1170" w:type="dxa"/>
          </w:tcPr>
          <w:p w:rsidR="0090318A" w:rsidRPr="008B0C28" w:rsidRDefault="0090318A" w:rsidP="006C082E">
            <w:pPr>
              <w:rPr>
                <w:rFonts w:asciiTheme="majorBidi" w:hAnsiTheme="majorBidi" w:cstheme="majorBidi"/>
              </w:rPr>
            </w:pPr>
            <w:r w:rsidRPr="008B0C28">
              <w:rPr>
                <w:rFonts w:asciiTheme="majorBidi" w:hAnsiTheme="majorBidi" w:cstheme="majorBidi"/>
              </w:rPr>
              <w:t>1980</w:t>
            </w:r>
          </w:p>
        </w:tc>
        <w:tc>
          <w:tcPr>
            <w:tcW w:w="990" w:type="dxa"/>
          </w:tcPr>
          <w:p w:rsidR="0090318A" w:rsidRPr="008B0C28" w:rsidRDefault="0090318A" w:rsidP="006C082E">
            <w:pPr>
              <w:rPr>
                <w:rFonts w:asciiTheme="majorBidi" w:hAnsiTheme="majorBidi" w:cstheme="majorBidi"/>
              </w:rPr>
            </w:pPr>
            <w:r w:rsidRPr="008B0C28">
              <w:rPr>
                <w:rFonts w:asciiTheme="majorBidi" w:hAnsiTheme="majorBidi" w:cstheme="majorBidi"/>
              </w:rPr>
              <w:t>1990</w:t>
            </w:r>
          </w:p>
        </w:tc>
        <w:tc>
          <w:tcPr>
            <w:tcW w:w="990" w:type="dxa"/>
          </w:tcPr>
          <w:p w:rsidR="0090318A" w:rsidRPr="008B0C28" w:rsidRDefault="0090318A" w:rsidP="006C082E">
            <w:pPr>
              <w:rPr>
                <w:rFonts w:asciiTheme="majorBidi" w:hAnsiTheme="majorBidi" w:cstheme="majorBidi"/>
              </w:rPr>
            </w:pPr>
            <w:r w:rsidRPr="008B0C28">
              <w:rPr>
                <w:rFonts w:asciiTheme="majorBidi" w:hAnsiTheme="majorBidi" w:cstheme="majorBidi"/>
              </w:rPr>
              <w:t>2000</w:t>
            </w:r>
          </w:p>
        </w:tc>
        <w:tc>
          <w:tcPr>
            <w:tcW w:w="900" w:type="dxa"/>
          </w:tcPr>
          <w:p w:rsidR="0090318A" w:rsidRPr="008B0C28" w:rsidRDefault="0090318A" w:rsidP="006C082E">
            <w:pPr>
              <w:rPr>
                <w:rFonts w:asciiTheme="majorBidi" w:hAnsiTheme="majorBidi" w:cstheme="majorBidi"/>
              </w:rPr>
            </w:pPr>
            <w:r w:rsidRPr="008B0C28">
              <w:rPr>
                <w:rFonts w:asciiTheme="majorBidi" w:hAnsiTheme="majorBidi" w:cstheme="majorBidi"/>
              </w:rPr>
              <w:t>2010</w:t>
            </w:r>
          </w:p>
        </w:tc>
        <w:tc>
          <w:tcPr>
            <w:tcW w:w="1368" w:type="dxa"/>
          </w:tcPr>
          <w:p w:rsidR="0090318A" w:rsidRPr="008B0C28" w:rsidRDefault="0090318A" w:rsidP="006C082E">
            <w:pPr>
              <w:rPr>
                <w:rFonts w:asciiTheme="majorBidi" w:hAnsiTheme="majorBidi" w:cstheme="majorBidi"/>
              </w:rPr>
            </w:pPr>
            <w:r w:rsidRPr="008B0C28">
              <w:rPr>
                <w:rFonts w:asciiTheme="majorBidi" w:hAnsiTheme="majorBidi" w:cstheme="majorBidi"/>
              </w:rPr>
              <w:t>Increase (%)</w:t>
            </w:r>
          </w:p>
          <w:p w:rsidR="0090318A" w:rsidRPr="008B0C28" w:rsidRDefault="0090318A" w:rsidP="006C082E">
            <w:pPr>
              <w:rPr>
                <w:rFonts w:asciiTheme="majorBidi" w:hAnsiTheme="majorBidi" w:cstheme="majorBidi"/>
              </w:rPr>
            </w:pPr>
            <w:r w:rsidRPr="008B0C28">
              <w:rPr>
                <w:rFonts w:asciiTheme="majorBidi" w:hAnsiTheme="majorBidi" w:cstheme="majorBidi"/>
              </w:rPr>
              <w:t>1970-2010</w:t>
            </w:r>
          </w:p>
        </w:tc>
      </w:tr>
      <w:tr w:rsidR="0090318A" w:rsidRPr="008B0C28" w:rsidTr="006C082E">
        <w:tc>
          <w:tcPr>
            <w:tcW w:w="3078" w:type="dxa"/>
          </w:tcPr>
          <w:p w:rsidR="0090318A" w:rsidRPr="008B0C28" w:rsidRDefault="0090318A" w:rsidP="006C082E">
            <w:pPr>
              <w:rPr>
                <w:rFonts w:asciiTheme="majorBidi" w:hAnsiTheme="majorBidi" w:cstheme="majorBidi"/>
              </w:rPr>
            </w:pPr>
            <w:r w:rsidRPr="008B0C28">
              <w:rPr>
                <w:rFonts w:asciiTheme="majorBidi" w:hAnsiTheme="majorBidi" w:cstheme="majorBidi"/>
              </w:rPr>
              <w:t>Middle East / North Africa</w:t>
            </w:r>
          </w:p>
        </w:tc>
        <w:tc>
          <w:tcPr>
            <w:tcW w:w="1080" w:type="dxa"/>
          </w:tcPr>
          <w:p w:rsidR="0090318A" w:rsidRPr="008B0C28" w:rsidRDefault="0090318A" w:rsidP="006C082E">
            <w:pPr>
              <w:rPr>
                <w:rFonts w:asciiTheme="majorBidi" w:hAnsiTheme="majorBidi" w:cstheme="majorBidi"/>
              </w:rPr>
            </w:pPr>
            <w:r w:rsidRPr="008B0C28">
              <w:rPr>
                <w:rFonts w:asciiTheme="majorBidi" w:hAnsiTheme="majorBidi" w:cstheme="majorBidi"/>
              </w:rPr>
              <w:t>2.1</w:t>
            </w:r>
          </w:p>
        </w:tc>
        <w:tc>
          <w:tcPr>
            <w:tcW w:w="1170" w:type="dxa"/>
          </w:tcPr>
          <w:p w:rsidR="0090318A" w:rsidRPr="008B0C28" w:rsidRDefault="0090318A" w:rsidP="006C082E">
            <w:pPr>
              <w:rPr>
                <w:rFonts w:asciiTheme="majorBidi" w:hAnsiTheme="majorBidi" w:cstheme="majorBidi"/>
              </w:rPr>
            </w:pPr>
            <w:r w:rsidRPr="008B0C28">
              <w:rPr>
                <w:rFonts w:asciiTheme="majorBidi" w:hAnsiTheme="majorBidi" w:cstheme="majorBidi"/>
              </w:rPr>
              <w:t>3.3</w:t>
            </w:r>
          </w:p>
        </w:tc>
        <w:tc>
          <w:tcPr>
            <w:tcW w:w="990" w:type="dxa"/>
          </w:tcPr>
          <w:p w:rsidR="0090318A" w:rsidRPr="008B0C28" w:rsidRDefault="0090318A" w:rsidP="006C082E">
            <w:pPr>
              <w:rPr>
                <w:rFonts w:asciiTheme="majorBidi" w:hAnsiTheme="majorBidi" w:cstheme="majorBidi"/>
              </w:rPr>
            </w:pPr>
            <w:r w:rsidRPr="008B0C28">
              <w:rPr>
                <w:rFonts w:asciiTheme="majorBidi" w:hAnsiTheme="majorBidi" w:cstheme="majorBidi"/>
              </w:rPr>
              <w:t>4.8</w:t>
            </w:r>
          </w:p>
        </w:tc>
        <w:tc>
          <w:tcPr>
            <w:tcW w:w="990" w:type="dxa"/>
          </w:tcPr>
          <w:p w:rsidR="0090318A" w:rsidRPr="008B0C28" w:rsidRDefault="0090318A" w:rsidP="006C082E">
            <w:pPr>
              <w:rPr>
                <w:rFonts w:asciiTheme="majorBidi" w:hAnsiTheme="majorBidi" w:cstheme="majorBidi"/>
              </w:rPr>
            </w:pPr>
            <w:r w:rsidRPr="008B0C28">
              <w:rPr>
                <w:rFonts w:asciiTheme="majorBidi" w:hAnsiTheme="majorBidi" w:cstheme="majorBidi"/>
              </w:rPr>
              <w:t>6.1</w:t>
            </w:r>
          </w:p>
        </w:tc>
        <w:tc>
          <w:tcPr>
            <w:tcW w:w="900" w:type="dxa"/>
          </w:tcPr>
          <w:p w:rsidR="0090318A" w:rsidRPr="008B0C28" w:rsidRDefault="0090318A" w:rsidP="006C082E">
            <w:pPr>
              <w:rPr>
                <w:rFonts w:asciiTheme="majorBidi" w:hAnsiTheme="majorBidi" w:cstheme="majorBidi"/>
              </w:rPr>
            </w:pPr>
            <w:r w:rsidRPr="008B0C28">
              <w:rPr>
                <w:rFonts w:asciiTheme="majorBidi" w:hAnsiTheme="majorBidi" w:cstheme="majorBidi"/>
              </w:rPr>
              <w:t>7.2</w:t>
            </w:r>
          </w:p>
        </w:tc>
        <w:tc>
          <w:tcPr>
            <w:tcW w:w="1368" w:type="dxa"/>
          </w:tcPr>
          <w:p w:rsidR="0090318A" w:rsidRPr="008B0C28" w:rsidRDefault="0090318A" w:rsidP="006C082E">
            <w:pPr>
              <w:rPr>
                <w:rFonts w:asciiTheme="majorBidi" w:hAnsiTheme="majorBidi" w:cstheme="majorBidi"/>
              </w:rPr>
            </w:pPr>
            <w:r w:rsidRPr="008B0C28">
              <w:rPr>
                <w:rFonts w:asciiTheme="majorBidi" w:hAnsiTheme="majorBidi" w:cstheme="majorBidi"/>
              </w:rPr>
              <w:t>239.0</w:t>
            </w:r>
          </w:p>
        </w:tc>
      </w:tr>
      <w:tr w:rsidR="0090318A" w:rsidRPr="008B0C28" w:rsidTr="006C082E">
        <w:tc>
          <w:tcPr>
            <w:tcW w:w="3078" w:type="dxa"/>
          </w:tcPr>
          <w:p w:rsidR="0090318A" w:rsidRPr="008B0C28" w:rsidRDefault="0090318A" w:rsidP="006C082E">
            <w:pPr>
              <w:rPr>
                <w:rFonts w:asciiTheme="majorBidi" w:hAnsiTheme="majorBidi" w:cstheme="majorBidi"/>
              </w:rPr>
            </w:pPr>
            <w:r w:rsidRPr="008B0C28">
              <w:rPr>
                <w:rFonts w:asciiTheme="majorBidi" w:hAnsiTheme="majorBidi" w:cstheme="majorBidi"/>
              </w:rPr>
              <w:t>East Asia / Pacific</w:t>
            </w:r>
          </w:p>
        </w:tc>
        <w:tc>
          <w:tcPr>
            <w:tcW w:w="1080" w:type="dxa"/>
          </w:tcPr>
          <w:p w:rsidR="0090318A" w:rsidRPr="008B0C28" w:rsidRDefault="0090318A" w:rsidP="006C082E">
            <w:pPr>
              <w:rPr>
                <w:rFonts w:asciiTheme="majorBidi" w:hAnsiTheme="majorBidi" w:cstheme="majorBidi"/>
              </w:rPr>
            </w:pPr>
            <w:r w:rsidRPr="008B0C28">
              <w:rPr>
                <w:rFonts w:asciiTheme="majorBidi" w:hAnsiTheme="majorBidi" w:cstheme="majorBidi"/>
              </w:rPr>
              <w:t>3.9</w:t>
            </w:r>
          </w:p>
        </w:tc>
        <w:tc>
          <w:tcPr>
            <w:tcW w:w="1170" w:type="dxa"/>
          </w:tcPr>
          <w:p w:rsidR="0090318A" w:rsidRPr="008B0C28" w:rsidRDefault="0090318A" w:rsidP="006C082E">
            <w:pPr>
              <w:rPr>
                <w:rFonts w:asciiTheme="majorBidi" w:hAnsiTheme="majorBidi" w:cstheme="majorBidi"/>
              </w:rPr>
            </w:pPr>
            <w:r w:rsidRPr="008B0C28">
              <w:rPr>
                <w:rFonts w:asciiTheme="majorBidi" w:hAnsiTheme="majorBidi" w:cstheme="majorBidi"/>
              </w:rPr>
              <w:t>5.0</w:t>
            </w:r>
          </w:p>
        </w:tc>
        <w:tc>
          <w:tcPr>
            <w:tcW w:w="990" w:type="dxa"/>
          </w:tcPr>
          <w:p w:rsidR="0090318A" w:rsidRPr="008B0C28" w:rsidRDefault="0090318A" w:rsidP="006C082E">
            <w:pPr>
              <w:rPr>
                <w:rFonts w:asciiTheme="majorBidi" w:hAnsiTheme="majorBidi" w:cstheme="majorBidi"/>
              </w:rPr>
            </w:pPr>
            <w:r w:rsidRPr="008B0C28">
              <w:rPr>
                <w:rFonts w:asciiTheme="majorBidi" w:hAnsiTheme="majorBidi" w:cstheme="majorBidi"/>
              </w:rPr>
              <w:t>5.9</w:t>
            </w:r>
          </w:p>
        </w:tc>
        <w:tc>
          <w:tcPr>
            <w:tcW w:w="990" w:type="dxa"/>
          </w:tcPr>
          <w:p w:rsidR="0090318A" w:rsidRPr="008B0C28" w:rsidRDefault="0090318A" w:rsidP="006C082E">
            <w:pPr>
              <w:rPr>
                <w:rFonts w:asciiTheme="majorBidi" w:hAnsiTheme="majorBidi" w:cstheme="majorBidi"/>
              </w:rPr>
            </w:pPr>
            <w:r w:rsidRPr="008B0C28">
              <w:rPr>
                <w:rFonts w:asciiTheme="majorBidi" w:hAnsiTheme="majorBidi" w:cstheme="majorBidi"/>
              </w:rPr>
              <w:t>6.7</w:t>
            </w:r>
          </w:p>
        </w:tc>
        <w:tc>
          <w:tcPr>
            <w:tcW w:w="900" w:type="dxa"/>
          </w:tcPr>
          <w:p w:rsidR="0090318A" w:rsidRPr="008B0C28" w:rsidRDefault="0090318A" w:rsidP="006C082E">
            <w:pPr>
              <w:rPr>
                <w:rFonts w:asciiTheme="majorBidi" w:hAnsiTheme="majorBidi" w:cstheme="majorBidi"/>
              </w:rPr>
            </w:pPr>
            <w:r w:rsidRPr="008B0C28">
              <w:rPr>
                <w:rFonts w:asciiTheme="majorBidi" w:hAnsiTheme="majorBidi" w:cstheme="majorBidi"/>
              </w:rPr>
              <w:t>7.6</w:t>
            </w:r>
          </w:p>
        </w:tc>
        <w:tc>
          <w:tcPr>
            <w:tcW w:w="1368" w:type="dxa"/>
          </w:tcPr>
          <w:p w:rsidR="0090318A" w:rsidRPr="008B0C28" w:rsidRDefault="0090318A" w:rsidP="006C082E">
            <w:pPr>
              <w:rPr>
                <w:rFonts w:asciiTheme="majorBidi" w:hAnsiTheme="majorBidi" w:cstheme="majorBidi"/>
              </w:rPr>
            </w:pPr>
            <w:r w:rsidRPr="008B0C28">
              <w:rPr>
                <w:rFonts w:asciiTheme="majorBidi" w:hAnsiTheme="majorBidi" w:cstheme="majorBidi"/>
              </w:rPr>
              <w:t>95.7</w:t>
            </w:r>
          </w:p>
        </w:tc>
      </w:tr>
      <w:tr w:rsidR="0090318A" w:rsidRPr="008B0C28" w:rsidTr="006C082E">
        <w:tc>
          <w:tcPr>
            <w:tcW w:w="3078" w:type="dxa"/>
          </w:tcPr>
          <w:p w:rsidR="0090318A" w:rsidRPr="008B0C28" w:rsidRDefault="0090318A" w:rsidP="006C082E">
            <w:pPr>
              <w:rPr>
                <w:rFonts w:asciiTheme="majorBidi" w:hAnsiTheme="majorBidi" w:cstheme="majorBidi"/>
              </w:rPr>
            </w:pPr>
            <w:r w:rsidRPr="008B0C28">
              <w:rPr>
                <w:rFonts w:asciiTheme="majorBidi" w:hAnsiTheme="majorBidi" w:cstheme="majorBidi"/>
              </w:rPr>
              <w:t xml:space="preserve">Europe </w:t>
            </w:r>
          </w:p>
        </w:tc>
        <w:tc>
          <w:tcPr>
            <w:tcW w:w="1080" w:type="dxa"/>
          </w:tcPr>
          <w:p w:rsidR="0090318A" w:rsidRPr="008B0C28" w:rsidRDefault="0090318A" w:rsidP="006C082E">
            <w:pPr>
              <w:rPr>
                <w:rFonts w:asciiTheme="majorBidi" w:hAnsiTheme="majorBidi" w:cstheme="majorBidi"/>
              </w:rPr>
            </w:pPr>
            <w:r w:rsidRPr="008B0C28">
              <w:rPr>
                <w:rFonts w:asciiTheme="majorBidi" w:hAnsiTheme="majorBidi" w:cstheme="majorBidi"/>
              </w:rPr>
              <w:t>6.0</w:t>
            </w:r>
          </w:p>
        </w:tc>
        <w:tc>
          <w:tcPr>
            <w:tcW w:w="1170" w:type="dxa"/>
          </w:tcPr>
          <w:p w:rsidR="0090318A" w:rsidRPr="008B0C28" w:rsidRDefault="0090318A" w:rsidP="006C082E">
            <w:pPr>
              <w:rPr>
                <w:rFonts w:asciiTheme="majorBidi" w:hAnsiTheme="majorBidi" w:cstheme="majorBidi"/>
              </w:rPr>
            </w:pPr>
            <w:r w:rsidRPr="008B0C28">
              <w:rPr>
                <w:rFonts w:asciiTheme="majorBidi" w:hAnsiTheme="majorBidi" w:cstheme="majorBidi"/>
              </w:rPr>
              <w:t>7.4</w:t>
            </w:r>
          </w:p>
        </w:tc>
        <w:tc>
          <w:tcPr>
            <w:tcW w:w="990" w:type="dxa"/>
          </w:tcPr>
          <w:p w:rsidR="0090318A" w:rsidRPr="008B0C28" w:rsidRDefault="0090318A" w:rsidP="006C082E">
            <w:pPr>
              <w:rPr>
                <w:rFonts w:asciiTheme="majorBidi" w:hAnsiTheme="majorBidi" w:cstheme="majorBidi"/>
              </w:rPr>
            </w:pPr>
            <w:r w:rsidRPr="008B0C28">
              <w:rPr>
                <w:rFonts w:asciiTheme="majorBidi" w:hAnsiTheme="majorBidi" w:cstheme="majorBidi"/>
              </w:rPr>
              <w:t>8.5</w:t>
            </w:r>
          </w:p>
        </w:tc>
        <w:tc>
          <w:tcPr>
            <w:tcW w:w="990" w:type="dxa"/>
          </w:tcPr>
          <w:p w:rsidR="0090318A" w:rsidRPr="008B0C28" w:rsidRDefault="0090318A" w:rsidP="006C082E">
            <w:pPr>
              <w:rPr>
                <w:rFonts w:asciiTheme="majorBidi" w:hAnsiTheme="majorBidi" w:cstheme="majorBidi"/>
              </w:rPr>
            </w:pPr>
            <w:r w:rsidRPr="008B0C28">
              <w:rPr>
                <w:rFonts w:asciiTheme="majorBidi" w:hAnsiTheme="majorBidi" w:cstheme="majorBidi"/>
              </w:rPr>
              <w:t>9.5</w:t>
            </w:r>
          </w:p>
        </w:tc>
        <w:tc>
          <w:tcPr>
            <w:tcW w:w="900" w:type="dxa"/>
          </w:tcPr>
          <w:p w:rsidR="0090318A" w:rsidRPr="008B0C28" w:rsidRDefault="0090318A" w:rsidP="006C082E">
            <w:pPr>
              <w:rPr>
                <w:rFonts w:asciiTheme="majorBidi" w:hAnsiTheme="majorBidi" w:cstheme="majorBidi"/>
              </w:rPr>
            </w:pPr>
            <w:r w:rsidRPr="008B0C28">
              <w:rPr>
                <w:rFonts w:asciiTheme="majorBidi" w:hAnsiTheme="majorBidi" w:cstheme="majorBidi"/>
              </w:rPr>
              <w:t>10.0</w:t>
            </w:r>
          </w:p>
        </w:tc>
        <w:tc>
          <w:tcPr>
            <w:tcW w:w="1368" w:type="dxa"/>
          </w:tcPr>
          <w:p w:rsidR="0090318A" w:rsidRPr="008B0C28" w:rsidRDefault="0090318A" w:rsidP="006C082E">
            <w:pPr>
              <w:rPr>
                <w:rFonts w:asciiTheme="majorBidi" w:hAnsiTheme="majorBidi" w:cstheme="majorBidi"/>
              </w:rPr>
            </w:pPr>
            <w:r w:rsidRPr="008B0C28">
              <w:rPr>
                <w:rFonts w:asciiTheme="majorBidi" w:hAnsiTheme="majorBidi" w:cstheme="majorBidi"/>
              </w:rPr>
              <w:t>66.5</w:t>
            </w:r>
          </w:p>
        </w:tc>
      </w:tr>
      <w:tr w:rsidR="0090318A" w:rsidRPr="008B0C28" w:rsidTr="006C082E">
        <w:tc>
          <w:tcPr>
            <w:tcW w:w="3078" w:type="dxa"/>
          </w:tcPr>
          <w:p w:rsidR="0090318A" w:rsidRPr="008B0C28" w:rsidRDefault="0090318A" w:rsidP="006C082E">
            <w:pPr>
              <w:rPr>
                <w:rFonts w:asciiTheme="majorBidi" w:hAnsiTheme="majorBidi" w:cstheme="majorBidi"/>
              </w:rPr>
            </w:pPr>
            <w:r w:rsidRPr="008B0C28">
              <w:rPr>
                <w:rFonts w:asciiTheme="majorBidi" w:hAnsiTheme="majorBidi" w:cstheme="majorBidi"/>
              </w:rPr>
              <w:t>Latin America / Caribbean</w:t>
            </w:r>
          </w:p>
        </w:tc>
        <w:tc>
          <w:tcPr>
            <w:tcW w:w="1080" w:type="dxa"/>
          </w:tcPr>
          <w:p w:rsidR="0090318A" w:rsidRPr="008B0C28" w:rsidRDefault="0090318A" w:rsidP="006C082E">
            <w:pPr>
              <w:rPr>
                <w:rFonts w:asciiTheme="majorBidi" w:hAnsiTheme="majorBidi" w:cstheme="majorBidi"/>
              </w:rPr>
            </w:pPr>
            <w:r w:rsidRPr="008B0C28">
              <w:rPr>
                <w:rFonts w:asciiTheme="majorBidi" w:hAnsiTheme="majorBidi" w:cstheme="majorBidi"/>
              </w:rPr>
              <w:t>4.4</w:t>
            </w:r>
          </w:p>
        </w:tc>
        <w:tc>
          <w:tcPr>
            <w:tcW w:w="1170" w:type="dxa"/>
          </w:tcPr>
          <w:p w:rsidR="0090318A" w:rsidRPr="008B0C28" w:rsidRDefault="0090318A" w:rsidP="006C082E">
            <w:pPr>
              <w:rPr>
                <w:rFonts w:asciiTheme="majorBidi" w:hAnsiTheme="majorBidi" w:cstheme="majorBidi"/>
              </w:rPr>
            </w:pPr>
            <w:r w:rsidRPr="008B0C28">
              <w:rPr>
                <w:rFonts w:asciiTheme="majorBidi" w:hAnsiTheme="majorBidi" w:cstheme="majorBidi"/>
              </w:rPr>
              <w:t>5.5</w:t>
            </w:r>
          </w:p>
        </w:tc>
        <w:tc>
          <w:tcPr>
            <w:tcW w:w="990" w:type="dxa"/>
          </w:tcPr>
          <w:p w:rsidR="0090318A" w:rsidRPr="008B0C28" w:rsidRDefault="0090318A" w:rsidP="006C082E">
            <w:pPr>
              <w:rPr>
                <w:rFonts w:asciiTheme="majorBidi" w:hAnsiTheme="majorBidi" w:cstheme="majorBidi"/>
              </w:rPr>
            </w:pPr>
            <w:r w:rsidRPr="008B0C28">
              <w:rPr>
                <w:rFonts w:asciiTheme="majorBidi" w:hAnsiTheme="majorBidi" w:cstheme="majorBidi"/>
              </w:rPr>
              <w:t>6.5</w:t>
            </w:r>
          </w:p>
        </w:tc>
        <w:tc>
          <w:tcPr>
            <w:tcW w:w="990" w:type="dxa"/>
          </w:tcPr>
          <w:p w:rsidR="0090318A" w:rsidRPr="008B0C28" w:rsidRDefault="0090318A" w:rsidP="006C082E">
            <w:pPr>
              <w:rPr>
                <w:rFonts w:asciiTheme="majorBidi" w:hAnsiTheme="majorBidi" w:cstheme="majorBidi"/>
              </w:rPr>
            </w:pPr>
            <w:r w:rsidRPr="008B0C28">
              <w:rPr>
                <w:rFonts w:asciiTheme="majorBidi" w:hAnsiTheme="majorBidi" w:cstheme="majorBidi"/>
              </w:rPr>
              <w:t>7.4</w:t>
            </w:r>
          </w:p>
        </w:tc>
        <w:tc>
          <w:tcPr>
            <w:tcW w:w="900" w:type="dxa"/>
          </w:tcPr>
          <w:p w:rsidR="0090318A" w:rsidRPr="008B0C28" w:rsidRDefault="0090318A" w:rsidP="006C082E">
            <w:pPr>
              <w:rPr>
                <w:rFonts w:asciiTheme="majorBidi" w:hAnsiTheme="majorBidi" w:cstheme="majorBidi"/>
              </w:rPr>
            </w:pPr>
            <w:r w:rsidRPr="008B0C28">
              <w:rPr>
                <w:rFonts w:asciiTheme="majorBidi" w:hAnsiTheme="majorBidi" w:cstheme="majorBidi"/>
              </w:rPr>
              <w:t>8.4</w:t>
            </w:r>
          </w:p>
        </w:tc>
        <w:tc>
          <w:tcPr>
            <w:tcW w:w="1368" w:type="dxa"/>
          </w:tcPr>
          <w:p w:rsidR="0090318A" w:rsidRPr="008B0C28" w:rsidRDefault="0090318A" w:rsidP="006C082E">
            <w:pPr>
              <w:rPr>
                <w:rFonts w:asciiTheme="majorBidi" w:hAnsiTheme="majorBidi" w:cstheme="majorBidi"/>
              </w:rPr>
            </w:pPr>
            <w:r w:rsidRPr="008B0C28">
              <w:rPr>
                <w:rFonts w:asciiTheme="majorBidi" w:hAnsiTheme="majorBidi" w:cstheme="majorBidi"/>
              </w:rPr>
              <w:t>89.2</w:t>
            </w:r>
          </w:p>
        </w:tc>
      </w:tr>
      <w:tr w:rsidR="0090318A" w:rsidRPr="008B0C28" w:rsidTr="006C082E">
        <w:tc>
          <w:tcPr>
            <w:tcW w:w="3078" w:type="dxa"/>
          </w:tcPr>
          <w:p w:rsidR="0090318A" w:rsidRPr="008B0C28" w:rsidRDefault="0090318A" w:rsidP="006C082E">
            <w:pPr>
              <w:rPr>
                <w:rFonts w:asciiTheme="majorBidi" w:hAnsiTheme="majorBidi" w:cstheme="majorBidi"/>
              </w:rPr>
            </w:pPr>
            <w:r w:rsidRPr="008B0C28">
              <w:rPr>
                <w:rFonts w:asciiTheme="majorBidi" w:hAnsiTheme="majorBidi" w:cstheme="majorBidi"/>
              </w:rPr>
              <w:t>South Asia</w:t>
            </w:r>
          </w:p>
        </w:tc>
        <w:tc>
          <w:tcPr>
            <w:tcW w:w="1080" w:type="dxa"/>
          </w:tcPr>
          <w:p w:rsidR="0090318A" w:rsidRPr="008B0C28" w:rsidRDefault="0090318A" w:rsidP="006C082E">
            <w:pPr>
              <w:rPr>
                <w:rFonts w:asciiTheme="majorBidi" w:hAnsiTheme="majorBidi" w:cstheme="majorBidi"/>
              </w:rPr>
            </w:pPr>
            <w:r w:rsidRPr="008B0C28">
              <w:rPr>
                <w:rFonts w:asciiTheme="majorBidi" w:hAnsiTheme="majorBidi" w:cstheme="majorBidi"/>
              </w:rPr>
              <w:t>2.4</w:t>
            </w:r>
          </w:p>
        </w:tc>
        <w:tc>
          <w:tcPr>
            <w:tcW w:w="1170" w:type="dxa"/>
          </w:tcPr>
          <w:p w:rsidR="0090318A" w:rsidRPr="008B0C28" w:rsidRDefault="0090318A" w:rsidP="006C082E">
            <w:pPr>
              <w:rPr>
                <w:rFonts w:asciiTheme="majorBidi" w:hAnsiTheme="majorBidi" w:cstheme="majorBidi"/>
              </w:rPr>
            </w:pPr>
            <w:r w:rsidRPr="008B0C28">
              <w:rPr>
                <w:rFonts w:asciiTheme="majorBidi" w:hAnsiTheme="majorBidi" w:cstheme="majorBidi"/>
              </w:rPr>
              <w:t>3.0</w:t>
            </w:r>
          </w:p>
        </w:tc>
        <w:tc>
          <w:tcPr>
            <w:tcW w:w="990" w:type="dxa"/>
          </w:tcPr>
          <w:p w:rsidR="0090318A" w:rsidRPr="008B0C28" w:rsidRDefault="0090318A" w:rsidP="006C082E">
            <w:pPr>
              <w:rPr>
                <w:rFonts w:asciiTheme="majorBidi" w:hAnsiTheme="majorBidi" w:cstheme="majorBidi"/>
              </w:rPr>
            </w:pPr>
            <w:r w:rsidRPr="008B0C28">
              <w:rPr>
                <w:rFonts w:asciiTheme="majorBidi" w:hAnsiTheme="majorBidi" w:cstheme="majorBidi"/>
              </w:rPr>
              <w:t>3.8</w:t>
            </w:r>
          </w:p>
        </w:tc>
        <w:tc>
          <w:tcPr>
            <w:tcW w:w="990" w:type="dxa"/>
          </w:tcPr>
          <w:p w:rsidR="0090318A" w:rsidRPr="008B0C28" w:rsidRDefault="0090318A" w:rsidP="006C082E">
            <w:pPr>
              <w:rPr>
                <w:rFonts w:asciiTheme="majorBidi" w:hAnsiTheme="majorBidi" w:cstheme="majorBidi"/>
              </w:rPr>
            </w:pPr>
            <w:r w:rsidRPr="008B0C28">
              <w:rPr>
                <w:rFonts w:asciiTheme="majorBidi" w:hAnsiTheme="majorBidi" w:cstheme="majorBidi"/>
              </w:rPr>
              <w:t>4.7</w:t>
            </w:r>
          </w:p>
        </w:tc>
        <w:tc>
          <w:tcPr>
            <w:tcW w:w="900" w:type="dxa"/>
          </w:tcPr>
          <w:p w:rsidR="0090318A" w:rsidRPr="008B0C28" w:rsidRDefault="0090318A" w:rsidP="006C082E">
            <w:pPr>
              <w:rPr>
                <w:rFonts w:asciiTheme="majorBidi" w:hAnsiTheme="majorBidi" w:cstheme="majorBidi"/>
              </w:rPr>
            </w:pPr>
            <w:r w:rsidRPr="008B0C28">
              <w:rPr>
                <w:rFonts w:asciiTheme="majorBidi" w:hAnsiTheme="majorBidi" w:cstheme="majorBidi"/>
              </w:rPr>
              <w:t>5.9</w:t>
            </w:r>
          </w:p>
        </w:tc>
        <w:tc>
          <w:tcPr>
            <w:tcW w:w="1368" w:type="dxa"/>
          </w:tcPr>
          <w:p w:rsidR="0090318A" w:rsidRPr="008B0C28" w:rsidRDefault="0090318A" w:rsidP="006C082E">
            <w:pPr>
              <w:rPr>
                <w:rFonts w:asciiTheme="majorBidi" w:hAnsiTheme="majorBidi" w:cstheme="majorBidi"/>
              </w:rPr>
            </w:pPr>
            <w:r w:rsidRPr="008B0C28">
              <w:rPr>
                <w:rFonts w:asciiTheme="majorBidi" w:hAnsiTheme="majorBidi" w:cstheme="majorBidi"/>
              </w:rPr>
              <w:t>145.6</w:t>
            </w:r>
          </w:p>
        </w:tc>
      </w:tr>
      <w:tr w:rsidR="0090318A" w:rsidRPr="008B0C28" w:rsidTr="006C082E">
        <w:tc>
          <w:tcPr>
            <w:tcW w:w="3078" w:type="dxa"/>
          </w:tcPr>
          <w:p w:rsidR="0090318A" w:rsidRPr="008B0C28" w:rsidRDefault="0090318A" w:rsidP="006C082E">
            <w:pPr>
              <w:rPr>
                <w:rFonts w:asciiTheme="majorBidi" w:hAnsiTheme="majorBidi" w:cstheme="majorBidi"/>
              </w:rPr>
            </w:pPr>
            <w:r w:rsidRPr="008B0C28">
              <w:rPr>
                <w:rFonts w:asciiTheme="majorBidi" w:hAnsiTheme="majorBidi" w:cstheme="majorBidi"/>
              </w:rPr>
              <w:t>Sub-Saharan Africa</w:t>
            </w:r>
          </w:p>
        </w:tc>
        <w:tc>
          <w:tcPr>
            <w:tcW w:w="1080" w:type="dxa"/>
          </w:tcPr>
          <w:p w:rsidR="0090318A" w:rsidRPr="008B0C28" w:rsidRDefault="0090318A" w:rsidP="006C082E">
            <w:pPr>
              <w:rPr>
                <w:rFonts w:asciiTheme="majorBidi" w:hAnsiTheme="majorBidi" w:cstheme="majorBidi"/>
              </w:rPr>
            </w:pPr>
            <w:r w:rsidRPr="008B0C28">
              <w:rPr>
                <w:rFonts w:asciiTheme="majorBidi" w:hAnsiTheme="majorBidi" w:cstheme="majorBidi"/>
              </w:rPr>
              <w:t>1.9</w:t>
            </w:r>
          </w:p>
        </w:tc>
        <w:tc>
          <w:tcPr>
            <w:tcW w:w="1170" w:type="dxa"/>
          </w:tcPr>
          <w:p w:rsidR="0090318A" w:rsidRPr="008B0C28" w:rsidRDefault="0090318A" w:rsidP="006C082E">
            <w:pPr>
              <w:rPr>
                <w:rFonts w:asciiTheme="majorBidi" w:hAnsiTheme="majorBidi" w:cstheme="majorBidi"/>
              </w:rPr>
            </w:pPr>
            <w:r w:rsidRPr="008B0C28">
              <w:rPr>
                <w:rFonts w:asciiTheme="majorBidi" w:hAnsiTheme="majorBidi" w:cstheme="majorBidi"/>
              </w:rPr>
              <w:t>2.7</w:t>
            </w:r>
          </w:p>
        </w:tc>
        <w:tc>
          <w:tcPr>
            <w:tcW w:w="990" w:type="dxa"/>
          </w:tcPr>
          <w:p w:rsidR="0090318A" w:rsidRPr="008B0C28" w:rsidRDefault="0090318A" w:rsidP="006C082E">
            <w:pPr>
              <w:rPr>
                <w:rFonts w:asciiTheme="majorBidi" w:hAnsiTheme="majorBidi" w:cstheme="majorBidi"/>
              </w:rPr>
            </w:pPr>
            <w:r w:rsidRPr="008B0C28">
              <w:rPr>
                <w:rFonts w:asciiTheme="majorBidi" w:hAnsiTheme="majorBidi" w:cstheme="majorBidi"/>
              </w:rPr>
              <w:t>3.7</w:t>
            </w:r>
          </w:p>
        </w:tc>
        <w:tc>
          <w:tcPr>
            <w:tcW w:w="990" w:type="dxa"/>
          </w:tcPr>
          <w:p w:rsidR="0090318A" w:rsidRPr="008B0C28" w:rsidRDefault="0090318A" w:rsidP="006C082E">
            <w:pPr>
              <w:rPr>
                <w:rFonts w:asciiTheme="majorBidi" w:hAnsiTheme="majorBidi" w:cstheme="majorBidi"/>
              </w:rPr>
            </w:pPr>
            <w:r w:rsidRPr="008B0C28">
              <w:rPr>
                <w:rFonts w:asciiTheme="majorBidi" w:hAnsiTheme="majorBidi" w:cstheme="majorBidi"/>
              </w:rPr>
              <w:t>4.5</w:t>
            </w:r>
          </w:p>
        </w:tc>
        <w:tc>
          <w:tcPr>
            <w:tcW w:w="900" w:type="dxa"/>
          </w:tcPr>
          <w:p w:rsidR="0090318A" w:rsidRPr="008B0C28" w:rsidRDefault="0090318A" w:rsidP="006C082E">
            <w:pPr>
              <w:rPr>
                <w:rFonts w:asciiTheme="majorBidi" w:hAnsiTheme="majorBidi" w:cstheme="majorBidi"/>
              </w:rPr>
            </w:pPr>
            <w:r w:rsidRPr="008B0C28">
              <w:rPr>
                <w:rFonts w:asciiTheme="majorBidi" w:hAnsiTheme="majorBidi" w:cstheme="majorBidi"/>
              </w:rPr>
              <w:t>5.4</w:t>
            </w:r>
          </w:p>
        </w:tc>
        <w:tc>
          <w:tcPr>
            <w:tcW w:w="1368" w:type="dxa"/>
          </w:tcPr>
          <w:p w:rsidR="0090318A" w:rsidRPr="008B0C28" w:rsidRDefault="0090318A" w:rsidP="006C082E">
            <w:pPr>
              <w:rPr>
                <w:rFonts w:asciiTheme="majorBidi" w:hAnsiTheme="majorBidi" w:cstheme="majorBidi"/>
              </w:rPr>
            </w:pPr>
            <w:r w:rsidRPr="008B0C28">
              <w:rPr>
                <w:rFonts w:asciiTheme="majorBidi" w:hAnsiTheme="majorBidi" w:cstheme="majorBidi"/>
              </w:rPr>
              <w:t>180.4</w:t>
            </w:r>
          </w:p>
        </w:tc>
      </w:tr>
      <w:tr w:rsidR="0090318A" w:rsidRPr="008B0C28" w:rsidTr="006C082E">
        <w:tc>
          <w:tcPr>
            <w:tcW w:w="3078" w:type="dxa"/>
          </w:tcPr>
          <w:p w:rsidR="0090318A" w:rsidRPr="008B0C28" w:rsidRDefault="0090318A" w:rsidP="006C082E">
            <w:pPr>
              <w:rPr>
                <w:rFonts w:asciiTheme="majorBidi" w:hAnsiTheme="majorBidi" w:cstheme="majorBidi"/>
              </w:rPr>
            </w:pPr>
            <w:r w:rsidRPr="008B0C28">
              <w:rPr>
                <w:rFonts w:asciiTheme="majorBidi" w:hAnsiTheme="majorBidi" w:cstheme="majorBidi"/>
              </w:rPr>
              <w:t>OECD</w:t>
            </w:r>
          </w:p>
        </w:tc>
        <w:tc>
          <w:tcPr>
            <w:tcW w:w="1080" w:type="dxa"/>
          </w:tcPr>
          <w:p w:rsidR="0090318A" w:rsidRPr="008B0C28" w:rsidRDefault="0090318A" w:rsidP="006C082E">
            <w:pPr>
              <w:rPr>
                <w:rFonts w:asciiTheme="majorBidi" w:hAnsiTheme="majorBidi" w:cstheme="majorBidi"/>
              </w:rPr>
            </w:pPr>
            <w:r w:rsidRPr="008B0C28">
              <w:rPr>
                <w:rFonts w:asciiTheme="majorBidi" w:hAnsiTheme="majorBidi" w:cstheme="majorBidi"/>
              </w:rPr>
              <w:t>7.5</w:t>
            </w:r>
          </w:p>
        </w:tc>
        <w:tc>
          <w:tcPr>
            <w:tcW w:w="1170" w:type="dxa"/>
          </w:tcPr>
          <w:p w:rsidR="0090318A" w:rsidRPr="008B0C28" w:rsidRDefault="0090318A" w:rsidP="006C082E">
            <w:pPr>
              <w:rPr>
                <w:rFonts w:asciiTheme="majorBidi" w:hAnsiTheme="majorBidi" w:cstheme="majorBidi"/>
              </w:rPr>
            </w:pPr>
            <w:r w:rsidRPr="008B0C28">
              <w:rPr>
                <w:rFonts w:asciiTheme="majorBidi" w:hAnsiTheme="majorBidi" w:cstheme="majorBidi"/>
              </w:rPr>
              <w:t>8.6</w:t>
            </w:r>
          </w:p>
        </w:tc>
        <w:tc>
          <w:tcPr>
            <w:tcW w:w="990" w:type="dxa"/>
          </w:tcPr>
          <w:p w:rsidR="0090318A" w:rsidRPr="008B0C28" w:rsidRDefault="0090318A" w:rsidP="006C082E">
            <w:pPr>
              <w:rPr>
                <w:rFonts w:asciiTheme="majorBidi" w:hAnsiTheme="majorBidi" w:cstheme="majorBidi"/>
              </w:rPr>
            </w:pPr>
            <w:r w:rsidRPr="008B0C28">
              <w:rPr>
                <w:rFonts w:asciiTheme="majorBidi" w:hAnsiTheme="majorBidi" w:cstheme="majorBidi"/>
              </w:rPr>
              <w:t>9.3</w:t>
            </w:r>
          </w:p>
        </w:tc>
        <w:tc>
          <w:tcPr>
            <w:tcW w:w="990" w:type="dxa"/>
          </w:tcPr>
          <w:p w:rsidR="0090318A" w:rsidRPr="008B0C28" w:rsidRDefault="0090318A" w:rsidP="006C082E">
            <w:pPr>
              <w:rPr>
                <w:rFonts w:asciiTheme="majorBidi" w:hAnsiTheme="majorBidi" w:cstheme="majorBidi"/>
              </w:rPr>
            </w:pPr>
            <w:r w:rsidRPr="008B0C28">
              <w:rPr>
                <w:rFonts w:asciiTheme="majorBidi" w:hAnsiTheme="majorBidi" w:cstheme="majorBidi"/>
              </w:rPr>
              <w:t>10.2</w:t>
            </w:r>
          </w:p>
        </w:tc>
        <w:tc>
          <w:tcPr>
            <w:tcW w:w="900" w:type="dxa"/>
          </w:tcPr>
          <w:p w:rsidR="0090318A" w:rsidRPr="008B0C28" w:rsidRDefault="0090318A" w:rsidP="006C082E">
            <w:pPr>
              <w:rPr>
                <w:rFonts w:asciiTheme="majorBidi" w:hAnsiTheme="majorBidi" w:cstheme="majorBidi"/>
              </w:rPr>
            </w:pPr>
            <w:r w:rsidRPr="008B0C28">
              <w:rPr>
                <w:rFonts w:asciiTheme="majorBidi" w:hAnsiTheme="majorBidi" w:cstheme="majorBidi"/>
              </w:rPr>
              <w:t>10.9</w:t>
            </w:r>
          </w:p>
        </w:tc>
        <w:tc>
          <w:tcPr>
            <w:tcW w:w="1368" w:type="dxa"/>
          </w:tcPr>
          <w:p w:rsidR="0090318A" w:rsidRPr="008B0C28" w:rsidRDefault="0090318A" w:rsidP="006C082E">
            <w:pPr>
              <w:rPr>
                <w:rFonts w:asciiTheme="majorBidi" w:hAnsiTheme="majorBidi" w:cstheme="majorBidi"/>
              </w:rPr>
            </w:pPr>
            <w:r w:rsidRPr="008B0C28">
              <w:rPr>
                <w:rFonts w:asciiTheme="majorBidi" w:hAnsiTheme="majorBidi" w:cstheme="majorBidi"/>
              </w:rPr>
              <w:t>44.8</w:t>
            </w:r>
          </w:p>
        </w:tc>
      </w:tr>
    </w:tbl>
    <w:p w:rsidR="0090318A" w:rsidRPr="008B0C28" w:rsidRDefault="0090318A" w:rsidP="0090318A">
      <w:pPr>
        <w:pBdr>
          <w:bottom w:val="single" w:sz="12" w:space="1" w:color="auto"/>
        </w:pBdr>
        <w:rPr>
          <w:rFonts w:asciiTheme="majorBidi" w:hAnsiTheme="majorBidi" w:cstheme="majorBidi"/>
        </w:rPr>
      </w:pPr>
    </w:p>
    <w:p w:rsidR="0090318A" w:rsidRPr="008B0C28" w:rsidRDefault="008B0C28" w:rsidP="0090318A">
      <w:pPr>
        <w:rPr>
          <w:rFonts w:asciiTheme="majorBidi" w:hAnsiTheme="majorBidi" w:cstheme="majorBidi"/>
          <w:b/>
          <w:bCs/>
        </w:rPr>
      </w:pPr>
      <w:r w:rsidRPr="008B0C28">
        <w:rPr>
          <w:rFonts w:asciiTheme="majorBidi" w:hAnsiTheme="majorBidi" w:cstheme="majorBidi"/>
          <w:b/>
          <w:bCs/>
        </w:rPr>
        <w:t xml:space="preserve">Source: </w:t>
      </w:r>
      <w:r w:rsidRPr="008B0C28">
        <w:rPr>
          <w:rFonts w:asciiTheme="majorBidi" w:hAnsiTheme="majorBidi" w:cstheme="majorBidi"/>
        </w:rPr>
        <w:t>UNESCO Institute of Statistics database</w:t>
      </w:r>
    </w:p>
    <w:p w:rsidR="0090318A" w:rsidRPr="008B0C28" w:rsidRDefault="0090318A" w:rsidP="0090318A">
      <w:pPr>
        <w:rPr>
          <w:rFonts w:asciiTheme="majorBidi" w:hAnsiTheme="majorBidi" w:cstheme="majorBidi"/>
          <w:b/>
          <w:bCs/>
        </w:rPr>
      </w:pPr>
    </w:p>
    <w:p w:rsidR="00A852AC" w:rsidRPr="008B0C28" w:rsidRDefault="00A852AC" w:rsidP="00A852AC">
      <w:pPr>
        <w:jc w:val="center"/>
        <w:rPr>
          <w:rFonts w:asciiTheme="majorBidi" w:hAnsiTheme="majorBidi" w:cstheme="majorBidi"/>
          <w:sz w:val="28"/>
          <w:szCs w:val="28"/>
        </w:rPr>
      </w:pPr>
      <w:r w:rsidRPr="008B0C28">
        <w:rPr>
          <w:rFonts w:asciiTheme="majorBidi" w:hAnsiTheme="majorBidi" w:cstheme="majorBidi"/>
          <w:sz w:val="28"/>
          <w:szCs w:val="28"/>
          <w:rtl/>
        </w:rPr>
        <w:t>نسبة الالتحاق بالمدرسة الابتدائية 2001/2 إلى 2010/11</w:t>
      </w:r>
    </w:p>
    <w:p w:rsidR="0090318A" w:rsidRPr="008B0C28" w:rsidRDefault="0090318A" w:rsidP="0090318A">
      <w:pPr>
        <w:rPr>
          <w:rFonts w:asciiTheme="majorBidi" w:hAnsiTheme="majorBidi" w:cstheme="majorBidi"/>
          <w:b/>
          <w:bCs/>
        </w:rPr>
      </w:pPr>
      <w:r w:rsidRPr="008B0C28">
        <w:rPr>
          <w:rFonts w:asciiTheme="majorBidi" w:hAnsiTheme="majorBidi" w:cstheme="majorBidi"/>
          <w:noProof/>
        </w:rPr>
        <w:drawing>
          <wp:inline distT="0" distB="0" distL="0" distR="0" wp14:anchorId="10821B41" wp14:editId="6A5C4D32">
            <wp:extent cx="5486400" cy="32004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318A" w:rsidRPr="008B0C28" w:rsidRDefault="008B0C28" w:rsidP="0090318A">
      <w:pPr>
        <w:ind w:firstLine="720"/>
        <w:rPr>
          <w:rFonts w:asciiTheme="majorBidi" w:hAnsiTheme="majorBidi" w:cstheme="majorBidi"/>
        </w:rPr>
      </w:pPr>
      <w:r w:rsidRPr="008B0C28">
        <w:rPr>
          <w:rFonts w:asciiTheme="majorBidi" w:hAnsiTheme="majorBidi" w:cstheme="majorBidi"/>
          <w:b/>
          <w:bCs/>
        </w:rPr>
        <w:t>Source:</w:t>
      </w:r>
      <w:r w:rsidRPr="008B0C28">
        <w:rPr>
          <w:rFonts w:asciiTheme="majorBidi" w:hAnsiTheme="majorBidi" w:cstheme="majorBidi"/>
        </w:rPr>
        <w:t xml:space="preserve"> UN</w:t>
      </w:r>
      <w:r w:rsidR="0090318A" w:rsidRPr="008B0C28">
        <w:rPr>
          <w:rFonts w:asciiTheme="majorBidi" w:hAnsiTheme="majorBidi" w:cstheme="majorBidi"/>
        </w:rPr>
        <w:t>ESCO Institute of Statistics database</w:t>
      </w:r>
    </w:p>
    <w:p w:rsidR="0090318A" w:rsidRPr="008B0C28" w:rsidRDefault="0090318A" w:rsidP="0090318A">
      <w:pPr>
        <w:rPr>
          <w:rFonts w:asciiTheme="majorBidi" w:hAnsiTheme="majorBidi" w:cstheme="majorBidi"/>
          <w:b/>
          <w:bCs/>
        </w:rPr>
      </w:pPr>
    </w:p>
    <w:p w:rsidR="0090318A" w:rsidRPr="008B0C28" w:rsidRDefault="0090318A" w:rsidP="0090318A">
      <w:pPr>
        <w:rPr>
          <w:rFonts w:asciiTheme="majorBidi" w:hAnsiTheme="majorBidi" w:cstheme="majorBidi"/>
          <w:b/>
          <w:bCs/>
        </w:rPr>
      </w:pPr>
    </w:p>
    <w:p w:rsidR="0090318A" w:rsidRPr="008B0C28" w:rsidRDefault="0090318A" w:rsidP="0090318A">
      <w:pPr>
        <w:rPr>
          <w:rFonts w:asciiTheme="majorBidi" w:hAnsiTheme="majorBidi" w:cstheme="majorBidi"/>
          <w:b/>
          <w:bCs/>
        </w:rPr>
      </w:pPr>
    </w:p>
    <w:p w:rsidR="0090318A" w:rsidRPr="008B0C28" w:rsidRDefault="0090318A" w:rsidP="0090318A">
      <w:pPr>
        <w:rPr>
          <w:rFonts w:asciiTheme="majorBidi" w:hAnsiTheme="majorBidi" w:cstheme="majorBidi"/>
          <w:b/>
          <w:bCs/>
        </w:rPr>
      </w:pPr>
    </w:p>
    <w:p w:rsidR="00A852AC" w:rsidRPr="008B0C28" w:rsidRDefault="00A852AC" w:rsidP="00A852AC">
      <w:pPr>
        <w:jc w:val="center"/>
        <w:rPr>
          <w:rFonts w:asciiTheme="majorBidi" w:hAnsiTheme="majorBidi" w:cstheme="majorBidi"/>
          <w:sz w:val="28"/>
          <w:szCs w:val="28"/>
        </w:rPr>
      </w:pPr>
      <w:r w:rsidRPr="008B0C28">
        <w:rPr>
          <w:rFonts w:asciiTheme="majorBidi" w:hAnsiTheme="majorBidi" w:cstheme="majorBidi"/>
          <w:sz w:val="28"/>
          <w:szCs w:val="28"/>
          <w:rtl/>
        </w:rPr>
        <w:lastRenderedPageBreak/>
        <w:t>معدّل متابعة الدراسة في المرحلة الثانوية الدنيا 2001/2 إلى 2010/11</w:t>
      </w:r>
    </w:p>
    <w:p w:rsidR="0090318A" w:rsidRPr="008B0C28" w:rsidRDefault="0090318A" w:rsidP="0090318A">
      <w:pPr>
        <w:rPr>
          <w:rFonts w:asciiTheme="majorBidi" w:hAnsiTheme="majorBidi" w:cstheme="majorBidi"/>
          <w:b/>
          <w:bCs/>
        </w:rPr>
      </w:pPr>
      <w:r w:rsidRPr="008B0C28">
        <w:rPr>
          <w:rFonts w:asciiTheme="majorBidi" w:hAnsiTheme="majorBidi" w:cstheme="majorBidi"/>
          <w:noProof/>
        </w:rPr>
        <w:drawing>
          <wp:inline distT="0" distB="0" distL="0" distR="0" wp14:anchorId="720A5F68" wp14:editId="12FB0428">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318A" w:rsidRPr="008B0C28" w:rsidRDefault="00427192" w:rsidP="0090318A">
      <w:pPr>
        <w:ind w:firstLine="720"/>
        <w:rPr>
          <w:rFonts w:asciiTheme="majorBidi" w:hAnsiTheme="majorBidi" w:cstheme="majorBidi"/>
        </w:rPr>
      </w:pPr>
      <w:r w:rsidRPr="008B0C28">
        <w:rPr>
          <w:rFonts w:asciiTheme="majorBidi" w:hAnsiTheme="majorBidi" w:cstheme="majorBidi"/>
          <w:sz w:val="28"/>
          <w:szCs w:val="28"/>
          <w:rtl/>
          <w:lang w:bidi="ar-LB"/>
        </w:rPr>
        <w:t xml:space="preserve"> </w:t>
      </w:r>
      <w:r w:rsidR="008B0C28" w:rsidRPr="000F4A44">
        <w:rPr>
          <w:rFonts w:asciiTheme="majorBidi" w:hAnsiTheme="majorBidi" w:cstheme="majorBidi"/>
          <w:b/>
          <w:bCs/>
        </w:rPr>
        <w:t>Source:</w:t>
      </w:r>
      <w:r w:rsidR="008B0C28" w:rsidRPr="008B0C28">
        <w:rPr>
          <w:rFonts w:asciiTheme="majorBidi" w:hAnsiTheme="majorBidi" w:cstheme="majorBidi"/>
        </w:rPr>
        <w:t xml:space="preserve"> UN</w:t>
      </w:r>
      <w:r w:rsidR="0090318A" w:rsidRPr="008B0C28">
        <w:rPr>
          <w:rFonts w:asciiTheme="majorBidi" w:hAnsiTheme="majorBidi" w:cstheme="majorBidi"/>
        </w:rPr>
        <w:t>ESCO Institute of Statistics database</w:t>
      </w:r>
    </w:p>
    <w:p w:rsidR="009349CF" w:rsidRPr="008B0C28" w:rsidRDefault="009349CF" w:rsidP="00070F98">
      <w:pPr>
        <w:spacing w:line="360" w:lineRule="auto"/>
        <w:jc w:val="right"/>
        <w:rPr>
          <w:rFonts w:asciiTheme="majorBidi" w:hAnsiTheme="majorBidi" w:cstheme="majorBidi"/>
          <w:sz w:val="28"/>
          <w:szCs w:val="28"/>
          <w:rtl/>
          <w:lang w:bidi="ar-LB"/>
        </w:rPr>
      </w:pPr>
    </w:p>
    <w:p w:rsidR="000B038C" w:rsidRPr="008B0C28" w:rsidRDefault="00140531" w:rsidP="002D45A7">
      <w:pPr>
        <w:spacing w:line="360" w:lineRule="auto"/>
        <w:jc w:val="right"/>
        <w:rPr>
          <w:rFonts w:asciiTheme="majorBidi" w:hAnsiTheme="majorBidi" w:cstheme="majorBidi"/>
          <w:sz w:val="28"/>
          <w:szCs w:val="28"/>
          <w:lang w:bidi="ar-LB"/>
        </w:rPr>
      </w:pPr>
      <w:r w:rsidRPr="008B0C28">
        <w:rPr>
          <w:rFonts w:asciiTheme="majorBidi" w:hAnsiTheme="majorBidi" w:cstheme="majorBidi"/>
          <w:sz w:val="28"/>
          <w:szCs w:val="28"/>
          <w:rtl/>
          <w:lang w:bidi="ar-LB"/>
        </w:rPr>
        <w:t>على أنّ نسبة الالتحاق بالمدارس أو بالتعليم لا تعني بالضرورة أن المخرجات التعليمية هي بالستوى المطلوب ولا تعني أنّ الخريجين قادرين على المنافسة في سوق العمل التي تتطلّب اليوم مهارات عميقة في التحليل والتواصل والتوليف واللغات والعمل التعاوني والمستقلّ.  للوقوف على نوعية مخرجات التعليم فإن</w:t>
      </w:r>
      <w:r w:rsidR="00B93C27" w:rsidRPr="008B0C28">
        <w:rPr>
          <w:rFonts w:asciiTheme="majorBidi" w:hAnsiTheme="majorBidi" w:cstheme="majorBidi"/>
          <w:sz w:val="28"/>
          <w:szCs w:val="28"/>
          <w:rtl/>
          <w:lang w:bidi="ar-LB"/>
        </w:rPr>
        <w:t>ّ</w:t>
      </w:r>
      <w:r w:rsidRPr="008B0C28">
        <w:rPr>
          <w:rFonts w:asciiTheme="majorBidi" w:hAnsiTheme="majorBidi" w:cstheme="majorBidi"/>
          <w:sz w:val="28"/>
          <w:szCs w:val="28"/>
          <w:rtl/>
          <w:lang w:bidi="ar-LB"/>
        </w:rPr>
        <w:t xml:space="preserve"> الباحثة تنظر إلى نتائج الامتحانات الدولية المقننة  في العلوم والرياضيات (تيمز)</w:t>
      </w:r>
      <w:r w:rsidR="00057707" w:rsidRPr="008B0C28">
        <w:rPr>
          <w:rFonts w:asciiTheme="majorBidi" w:hAnsiTheme="majorBidi" w:cstheme="majorBidi"/>
          <w:sz w:val="28"/>
          <w:szCs w:val="28"/>
          <w:rtl/>
          <w:lang w:bidi="ar-LB"/>
        </w:rPr>
        <w:t xml:space="preserve"> والذي </w:t>
      </w:r>
      <w:r w:rsidR="00046B28">
        <w:rPr>
          <w:rFonts w:asciiTheme="majorBidi" w:hAnsiTheme="majorBidi" w:cstheme="majorBidi" w:hint="cs"/>
          <w:sz w:val="28"/>
          <w:szCs w:val="28"/>
          <w:rtl/>
          <w:lang w:bidi="ar-LB"/>
        </w:rPr>
        <w:t>أعطي</w:t>
      </w:r>
      <w:r w:rsidR="00057707" w:rsidRPr="008B0C28">
        <w:rPr>
          <w:rFonts w:asciiTheme="majorBidi" w:hAnsiTheme="majorBidi" w:cstheme="majorBidi"/>
          <w:sz w:val="28"/>
          <w:szCs w:val="28"/>
          <w:rtl/>
          <w:lang w:bidi="ar-LB"/>
        </w:rPr>
        <w:t xml:space="preserve"> لطلاب الصفين الرابع والثامن</w:t>
      </w:r>
      <w:r w:rsidRPr="008B0C28">
        <w:rPr>
          <w:rFonts w:asciiTheme="majorBidi" w:hAnsiTheme="majorBidi" w:cstheme="majorBidi"/>
          <w:sz w:val="28"/>
          <w:szCs w:val="28"/>
          <w:rtl/>
          <w:lang w:bidi="ar-LB"/>
        </w:rPr>
        <w:t xml:space="preserve"> </w:t>
      </w:r>
      <w:r w:rsidRPr="00046B28">
        <w:rPr>
          <w:rFonts w:asciiTheme="majorBidi" w:hAnsiTheme="majorBidi" w:cstheme="majorBidi"/>
          <w:sz w:val="28"/>
          <w:szCs w:val="28"/>
          <w:rtl/>
          <w:lang w:bidi="ar-LB"/>
        </w:rPr>
        <w:t>لعام</w:t>
      </w:r>
      <w:r w:rsidRPr="008B0C28">
        <w:rPr>
          <w:rFonts w:asciiTheme="majorBidi" w:hAnsiTheme="majorBidi" w:cstheme="majorBidi"/>
          <w:sz w:val="28"/>
          <w:szCs w:val="28"/>
          <w:rtl/>
          <w:lang w:bidi="ar-LB"/>
        </w:rPr>
        <w:t xml:space="preserve">ي 2007 و2012 وفي القرائية العربية (بيرلز) </w:t>
      </w:r>
      <w:r w:rsidR="00057707" w:rsidRPr="008B0C28">
        <w:rPr>
          <w:rFonts w:asciiTheme="majorBidi" w:hAnsiTheme="majorBidi" w:cstheme="majorBidi"/>
          <w:sz w:val="28"/>
          <w:szCs w:val="28"/>
          <w:rtl/>
          <w:lang w:bidi="ar-LB"/>
        </w:rPr>
        <w:t xml:space="preserve">والذي </w:t>
      </w:r>
      <w:r w:rsidR="00046B28">
        <w:rPr>
          <w:rFonts w:asciiTheme="majorBidi" w:hAnsiTheme="majorBidi" w:cstheme="majorBidi" w:hint="cs"/>
          <w:sz w:val="28"/>
          <w:szCs w:val="28"/>
          <w:rtl/>
          <w:lang w:bidi="ar-LB"/>
        </w:rPr>
        <w:t>أ</w:t>
      </w:r>
      <w:r w:rsidR="00057707" w:rsidRPr="008B0C28">
        <w:rPr>
          <w:rFonts w:asciiTheme="majorBidi" w:hAnsiTheme="majorBidi" w:cstheme="majorBidi"/>
          <w:sz w:val="28"/>
          <w:szCs w:val="28"/>
          <w:rtl/>
          <w:lang w:bidi="ar-LB"/>
        </w:rPr>
        <w:t xml:space="preserve">عطى لطلاب الصف الابتدائي الرابع </w:t>
      </w:r>
      <w:r w:rsidRPr="008B0C28">
        <w:rPr>
          <w:rFonts w:asciiTheme="majorBidi" w:hAnsiTheme="majorBidi" w:cstheme="majorBidi"/>
          <w:sz w:val="28"/>
          <w:szCs w:val="28"/>
          <w:rtl/>
          <w:lang w:bidi="ar-LB"/>
        </w:rPr>
        <w:t>لعامي 2006 و 2011</w:t>
      </w:r>
      <w:r w:rsidR="00B93C27" w:rsidRPr="008B0C28">
        <w:rPr>
          <w:rFonts w:asciiTheme="majorBidi" w:hAnsiTheme="majorBidi" w:cstheme="majorBidi"/>
          <w:sz w:val="28"/>
          <w:szCs w:val="28"/>
          <w:rtl/>
          <w:lang w:bidi="ar-LB"/>
        </w:rPr>
        <w:t xml:space="preserve">  </w:t>
      </w:r>
      <w:r w:rsidRPr="008B0C28">
        <w:rPr>
          <w:rFonts w:asciiTheme="majorBidi" w:hAnsiTheme="majorBidi" w:cstheme="majorBidi"/>
          <w:sz w:val="28"/>
          <w:szCs w:val="28"/>
          <w:rtl/>
          <w:lang w:bidi="ar-LB"/>
        </w:rPr>
        <w:t xml:space="preserve"> </w:t>
      </w:r>
      <w:r w:rsidR="00057707" w:rsidRPr="008B0C28">
        <w:rPr>
          <w:rFonts w:asciiTheme="majorBidi" w:hAnsiTheme="majorBidi" w:cstheme="majorBidi"/>
          <w:sz w:val="28"/>
          <w:szCs w:val="28"/>
          <w:rtl/>
          <w:lang w:bidi="ar-LB"/>
        </w:rPr>
        <w:t xml:space="preserve">كما تنظر إلى امتحان </w:t>
      </w:r>
      <w:r w:rsidR="00046B28">
        <w:rPr>
          <w:rFonts w:asciiTheme="majorBidi" w:hAnsiTheme="majorBidi" w:cstheme="majorBidi" w:hint="cs"/>
          <w:sz w:val="28"/>
          <w:szCs w:val="28"/>
          <w:rtl/>
          <w:lang w:bidi="ar-LB"/>
        </w:rPr>
        <w:t xml:space="preserve">(بيزا) </w:t>
      </w:r>
      <w:r w:rsidR="00057707" w:rsidRPr="008B0C28">
        <w:rPr>
          <w:rFonts w:asciiTheme="majorBidi" w:hAnsiTheme="majorBidi" w:cstheme="majorBidi"/>
          <w:sz w:val="28"/>
          <w:szCs w:val="28"/>
          <w:rtl/>
          <w:lang w:bidi="ar-LB"/>
        </w:rPr>
        <w:t>الذي يجمع بين الرياض</w:t>
      </w:r>
      <w:r w:rsidR="00046B28">
        <w:rPr>
          <w:rFonts w:asciiTheme="majorBidi" w:hAnsiTheme="majorBidi" w:cstheme="majorBidi"/>
          <w:sz w:val="28"/>
          <w:szCs w:val="28"/>
          <w:rtl/>
          <w:lang w:bidi="ar-LB"/>
        </w:rPr>
        <w:t xml:space="preserve">يات والعلوم  والقرائية العربية </w:t>
      </w:r>
      <w:r w:rsidR="00057707" w:rsidRPr="008B0C28">
        <w:rPr>
          <w:rFonts w:asciiTheme="majorBidi" w:hAnsiTheme="majorBidi" w:cstheme="majorBidi"/>
          <w:sz w:val="28"/>
          <w:szCs w:val="28"/>
          <w:rtl/>
          <w:lang w:bidi="ar-LB"/>
        </w:rPr>
        <w:t>لعام 2006 وهو يعطى للطلاب الذين يبلغون الخامسة عشرة من العمر وتشرف عليه المنظمة العالمية للتعاون الاقتصادي والتنمية</w:t>
      </w:r>
      <w:r w:rsidR="00B93C27" w:rsidRPr="008B0C28">
        <w:rPr>
          <w:rFonts w:asciiTheme="majorBidi" w:hAnsiTheme="majorBidi" w:cstheme="majorBidi"/>
          <w:sz w:val="28"/>
          <w:szCs w:val="28"/>
          <w:rtl/>
          <w:lang w:bidi="ar-LB"/>
        </w:rPr>
        <w:t xml:space="preserve"> (</w:t>
      </w:r>
      <w:r w:rsidR="000A0E71" w:rsidRPr="008B0C28">
        <w:rPr>
          <w:rFonts w:asciiTheme="majorBidi" w:hAnsiTheme="majorBidi" w:cstheme="majorBidi"/>
          <w:sz w:val="28"/>
          <w:szCs w:val="28"/>
          <w:rtl/>
          <w:lang w:bidi="ar-LB"/>
        </w:rPr>
        <w:t xml:space="preserve">أو إي سي دي </w:t>
      </w:r>
      <w:r w:rsidR="002D45A7">
        <w:rPr>
          <w:rFonts w:asciiTheme="majorBidi" w:hAnsiTheme="majorBidi" w:cstheme="majorBidi" w:hint="cs"/>
          <w:sz w:val="28"/>
          <w:szCs w:val="28"/>
          <w:rtl/>
          <w:lang w:bidi="ar-LB"/>
        </w:rPr>
        <w:t>2013</w:t>
      </w:r>
      <w:r w:rsidR="000A0E71" w:rsidRPr="008B0C28">
        <w:rPr>
          <w:rFonts w:asciiTheme="majorBidi" w:hAnsiTheme="majorBidi" w:cstheme="majorBidi"/>
          <w:sz w:val="28"/>
          <w:szCs w:val="28"/>
          <w:rtl/>
          <w:lang w:bidi="ar-LB"/>
        </w:rPr>
        <w:t>، 201</w:t>
      </w:r>
      <w:r w:rsidR="002D45A7">
        <w:rPr>
          <w:rFonts w:asciiTheme="majorBidi" w:hAnsiTheme="majorBidi" w:cstheme="majorBidi" w:hint="cs"/>
          <w:sz w:val="28"/>
          <w:szCs w:val="28"/>
          <w:rtl/>
          <w:lang w:bidi="ar-LB"/>
        </w:rPr>
        <w:t>0</w:t>
      </w:r>
      <w:r w:rsidR="000A0E71" w:rsidRPr="008B0C28">
        <w:rPr>
          <w:rFonts w:asciiTheme="majorBidi" w:hAnsiTheme="majorBidi" w:cstheme="majorBidi"/>
          <w:sz w:val="28"/>
          <w:szCs w:val="28"/>
          <w:rtl/>
          <w:lang w:bidi="ar-LB"/>
        </w:rPr>
        <w:t xml:space="preserve">، </w:t>
      </w:r>
      <w:r w:rsidR="00B93C27" w:rsidRPr="008B0C28">
        <w:rPr>
          <w:rFonts w:asciiTheme="majorBidi" w:hAnsiTheme="majorBidi" w:cstheme="majorBidi"/>
          <w:sz w:val="28"/>
          <w:szCs w:val="28"/>
          <w:rtl/>
          <w:lang w:bidi="ar-LB"/>
        </w:rPr>
        <w:t xml:space="preserve">كارولي 2010، ماليس، مارتن وفوي 2009، ماليس </w:t>
      </w:r>
      <w:r w:rsidR="00046B28">
        <w:rPr>
          <w:rFonts w:asciiTheme="majorBidi" w:hAnsiTheme="majorBidi" w:cstheme="majorBidi" w:hint="cs"/>
          <w:sz w:val="28"/>
          <w:szCs w:val="28"/>
          <w:rtl/>
          <w:lang w:bidi="ar-LB"/>
        </w:rPr>
        <w:t>2012</w:t>
      </w:r>
      <w:r w:rsidR="00922C3F">
        <w:rPr>
          <w:rFonts w:asciiTheme="majorBidi" w:hAnsiTheme="majorBidi" w:cstheme="majorBidi" w:hint="cs"/>
          <w:sz w:val="28"/>
          <w:szCs w:val="28"/>
          <w:rtl/>
          <w:lang w:bidi="ar-LB"/>
        </w:rPr>
        <w:t>أ و ب</w:t>
      </w:r>
      <w:r w:rsidR="00B93C27" w:rsidRPr="008B0C28">
        <w:rPr>
          <w:rFonts w:asciiTheme="majorBidi" w:hAnsiTheme="majorBidi" w:cstheme="majorBidi"/>
          <w:sz w:val="28"/>
          <w:szCs w:val="28"/>
          <w:rtl/>
          <w:lang w:bidi="ar-LB"/>
        </w:rPr>
        <w:t>)</w:t>
      </w:r>
      <w:r w:rsidR="00057707" w:rsidRPr="008B0C28">
        <w:rPr>
          <w:rFonts w:asciiTheme="majorBidi" w:hAnsiTheme="majorBidi" w:cstheme="majorBidi"/>
          <w:sz w:val="28"/>
          <w:szCs w:val="28"/>
          <w:rtl/>
          <w:lang w:bidi="ar-LB"/>
        </w:rPr>
        <w:t xml:space="preserve">. </w:t>
      </w:r>
      <w:r w:rsidR="009349CF" w:rsidRPr="008B0C28">
        <w:rPr>
          <w:rFonts w:asciiTheme="majorBidi" w:hAnsiTheme="majorBidi" w:cstheme="majorBidi"/>
          <w:sz w:val="28"/>
          <w:szCs w:val="28"/>
          <w:rtl/>
          <w:lang w:bidi="ar-LB"/>
        </w:rPr>
        <w:t>تشارك في هذه الامتحانات العالمية دول عديدة قد تفوق أحيانا ال 55 دولة حيث تمتحن كل دولة طلابها بلغتهم الأم وتقوم الجهات المشرف</w:t>
      </w:r>
      <w:r w:rsidR="00492A76" w:rsidRPr="008B0C28">
        <w:rPr>
          <w:rFonts w:asciiTheme="majorBidi" w:hAnsiTheme="majorBidi" w:cstheme="majorBidi"/>
          <w:sz w:val="28"/>
          <w:szCs w:val="28"/>
          <w:rtl/>
          <w:lang w:bidi="ar-LB"/>
        </w:rPr>
        <w:t>ة</w:t>
      </w:r>
      <w:r w:rsidR="009349CF" w:rsidRPr="008B0C28">
        <w:rPr>
          <w:rFonts w:asciiTheme="majorBidi" w:hAnsiTheme="majorBidi" w:cstheme="majorBidi"/>
          <w:sz w:val="28"/>
          <w:szCs w:val="28"/>
          <w:rtl/>
          <w:lang w:bidi="ar-LB"/>
        </w:rPr>
        <w:t xml:space="preserve"> على الامتحانات بتحليلها وفق معايير محدّدة تسمح  بمقارنة نتائج تلك الامتحانات بين الدول المختلفة.  </w:t>
      </w:r>
      <w:r w:rsidR="000B038C" w:rsidRPr="008B0C28">
        <w:rPr>
          <w:rFonts w:asciiTheme="majorBidi" w:hAnsiTheme="majorBidi" w:cstheme="majorBidi"/>
          <w:sz w:val="28"/>
          <w:szCs w:val="28"/>
          <w:rtl/>
          <w:lang w:bidi="ar-LB"/>
        </w:rPr>
        <w:t>وقد شاركت بعض الدول العربية في هذه الامتحانات من بينها بعض دول مجلس التعاون الخليجي وسنعرض للنتائج في الجد</w:t>
      </w:r>
      <w:r w:rsidR="00A852AC" w:rsidRPr="008B0C28">
        <w:rPr>
          <w:rFonts w:asciiTheme="majorBidi" w:hAnsiTheme="majorBidi" w:cstheme="majorBidi"/>
          <w:sz w:val="28"/>
          <w:szCs w:val="28"/>
          <w:rtl/>
          <w:lang w:bidi="ar-LB"/>
        </w:rPr>
        <w:t>ا</w:t>
      </w:r>
      <w:r w:rsidR="000B038C" w:rsidRPr="008B0C28">
        <w:rPr>
          <w:rFonts w:asciiTheme="majorBidi" w:hAnsiTheme="majorBidi" w:cstheme="majorBidi"/>
          <w:sz w:val="28"/>
          <w:szCs w:val="28"/>
          <w:rtl/>
          <w:lang w:bidi="ar-LB"/>
        </w:rPr>
        <w:t xml:space="preserve">ول </w:t>
      </w:r>
      <w:r w:rsidR="00A852AC" w:rsidRPr="008B0C28">
        <w:rPr>
          <w:rFonts w:asciiTheme="majorBidi" w:hAnsiTheme="majorBidi" w:cstheme="majorBidi"/>
          <w:sz w:val="28"/>
          <w:szCs w:val="28"/>
          <w:rtl/>
          <w:lang w:bidi="ar-LB"/>
        </w:rPr>
        <w:t>أدناه.</w:t>
      </w:r>
    </w:p>
    <w:tbl>
      <w:tblPr>
        <w:tblStyle w:val="TableGrid1"/>
        <w:tblW w:w="0" w:type="auto"/>
        <w:tblLook w:val="04A0" w:firstRow="1" w:lastRow="0" w:firstColumn="1" w:lastColumn="0" w:noHBand="0" w:noVBand="1"/>
      </w:tblPr>
      <w:tblGrid>
        <w:gridCol w:w="1915"/>
        <w:gridCol w:w="1915"/>
        <w:gridCol w:w="1915"/>
        <w:gridCol w:w="1915"/>
        <w:gridCol w:w="1916"/>
      </w:tblGrid>
      <w:tr w:rsidR="00841062" w:rsidRPr="008B0C28" w:rsidTr="006C082E">
        <w:trPr>
          <w:trHeight w:val="440"/>
        </w:trPr>
        <w:tc>
          <w:tcPr>
            <w:tcW w:w="9576" w:type="dxa"/>
            <w:gridSpan w:val="5"/>
          </w:tcPr>
          <w:p w:rsidR="00184576" w:rsidRPr="008B0C28" w:rsidRDefault="00184576" w:rsidP="00184576">
            <w:pPr>
              <w:jc w:val="center"/>
              <w:rPr>
                <w:rFonts w:asciiTheme="majorBidi" w:hAnsiTheme="majorBidi" w:cstheme="majorBidi"/>
                <w:sz w:val="28"/>
                <w:szCs w:val="28"/>
              </w:rPr>
            </w:pPr>
            <w:r w:rsidRPr="008B0C28">
              <w:rPr>
                <w:rFonts w:asciiTheme="majorBidi" w:hAnsiTheme="majorBidi" w:cstheme="majorBidi"/>
                <w:sz w:val="28"/>
                <w:szCs w:val="28"/>
                <w:rtl/>
              </w:rPr>
              <w:lastRenderedPageBreak/>
              <w:t>نسبة الطلاب الذين لم يستوفوا مستوى التعلّم الأساسي 2011-2012</w:t>
            </w:r>
          </w:p>
        </w:tc>
      </w:tr>
      <w:tr w:rsidR="00841062" w:rsidRPr="008B0C28" w:rsidTr="006C082E">
        <w:tc>
          <w:tcPr>
            <w:tcW w:w="1915" w:type="dxa"/>
            <w:vMerge w:val="restart"/>
          </w:tcPr>
          <w:p w:rsidR="00841062" w:rsidRPr="008B0C28" w:rsidRDefault="00841062" w:rsidP="00841062">
            <w:pPr>
              <w:rPr>
                <w:rFonts w:asciiTheme="majorBidi" w:hAnsiTheme="majorBidi" w:cstheme="majorBidi"/>
              </w:rPr>
            </w:pPr>
          </w:p>
          <w:p w:rsidR="00841062" w:rsidRPr="008B0C28" w:rsidRDefault="00841062" w:rsidP="00841062">
            <w:pPr>
              <w:rPr>
                <w:rFonts w:asciiTheme="majorBidi" w:hAnsiTheme="majorBidi" w:cstheme="majorBidi"/>
              </w:rPr>
            </w:pPr>
            <w:r w:rsidRPr="008B0C28">
              <w:rPr>
                <w:rFonts w:asciiTheme="majorBidi" w:hAnsiTheme="majorBidi" w:cstheme="majorBidi"/>
              </w:rPr>
              <w:t xml:space="preserve">Country </w:t>
            </w:r>
          </w:p>
        </w:tc>
        <w:tc>
          <w:tcPr>
            <w:tcW w:w="3830" w:type="dxa"/>
            <w:gridSpan w:val="2"/>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Primary</w:t>
            </w:r>
          </w:p>
        </w:tc>
        <w:tc>
          <w:tcPr>
            <w:tcW w:w="3831" w:type="dxa"/>
            <w:gridSpan w:val="2"/>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Lower Secondary</w:t>
            </w:r>
          </w:p>
        </w:tc>
      </w:tr>
      <w:tr w:rsidR="00841062" w:rsidRPr="008B0C28" w:rsidTr="006C082E">
        <w:tc>
          <w:tcPr>
            <w:tcW w:w="1915" w:type="dxa"/>
            <w:vMerge/>
          </w:tcPr>
          <w:p w:rsidR="00841062" w:rsidRPr="008B0C28" w:rsidRDefault="00841062" w:rsidP="00841062">
            <w:pPr>
              <w:rPr>
                <w:rFonts w:asciiTheme="majorBidi" w:hAnsiTheme="majorBidi" w:cstheme="majorBidi"/>
              </w:rPr>
            </w:pP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Numeracy</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Literacy</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Numeracy</w:t>
            </w:r>
          </w:p>
        </w:tc>
        <w:tc>
          <w:tcPr>
            <w:tcW w:w="1916"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Literacy</w:t>
            </w:r>
          </w:p>
        </w:tc>
      </w:tr>
      <w:tr w:rsidR="00841062" w:rsidRPr="008B0C28" w:rsidTr="006C082E">
        <w:tc>
          <w:tcPr>
            <w:tcW w:w="1915" w:type="dxa"/>
          </w:tcPr>
          <w:p w:rsidR="00841062" w:rsidRPr="008B0C28" w:rsidRDefault="00841062" w:rsidP="00841062">
            <w:pPr>
              <w:rPr>
                <w:rFonts w:asciiTheme="majorBidi" w:hAnsiTheme="majorBidi" w:cstheme="majorBidi"/>
              </w:rPr>
            </w:pPr>
            <w:r w:rsidRPr="008B0C28">
              <w:rPr>
                <w:rFonts w:asciiTheme="majorBidi" w:hAnsiTheme="majorBidi" w:cstheme="majorBidi"/>
              </w:rPr>
              <w:t>Bahrain</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33</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47</w:t>
            </w:r>
          </w:p>
        </w:tc>
        <w:tc>
          <w:tcPr>
            <w:tcW w:w="1916"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r>
      <w:tr w:rsidR="00841062" w:rsidRPr="008B0C28" w:rsidTr="006C082E">
        <w:tc>
          <w:tcPr>
            <w:tcW w:w="1915" w:type="dxa"/>
          </w:tcPr>
          <w:p w:rsidR="00841062" w:rsidRPr="008B0C28" w:rsidRDefault="00841062" w:rsidP="00841062">
            <w:pPr>
              <w:rPr>
                <w:rFonts w:asciiTheme="majorBidi" w:hAnsiTheme="majorBidi" w:cstheme="majorBidi"/>
              </w:rPr>
            </w:pPr>
            <w:r w:rsidRPr="008B0C28">
              <w:rPr>
                <w:rFonts w:asciiTheme="majorBidi" w:hAnsiTheme="majorBidi" w:cstheme="majorBidi"/>
              </w:rPr>
              <w:t>Jordan</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45</w:t>
            </w:r>
          </w:p>
        </w:tc>
        <w:tc>
          <w:tcPr>
            <w:tcW w:w="1916"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51</w:t>
            </w:r>
          </w:p>
        </w:tc>
      </w:tr>
      <w:tr w:rsidR="00841062" w:rsidRPr="008B0C28" w:rsidTr="006C082E">
        <w:tc>
          <w:tcPr>
            <w:tcW w:w="1915" w:type="dxa"/>
          </w:tcPr>
          <w:p w:rsidR="00841062" w:rsidRPr="008B0C28" w:rsidRDefault="00841062" w:rsidP="00841062">
            <w:pPr>
              <w:rPr>
                <w:rFonts w:asciiTheme="majorBidi" w:hAnsiTheme="majorBidi" w:cstheme="majorBidi"/>
              </w:rPr>
            </w:pPr>
            <w:r w:rsidRPr="008B0C28">
              <w:rPr>
                <w:rFonts w:asciiTheme="majorBidi" w:hAnsiTheme="majorBidi" w:cstheme="majorBidi"/>
              </w:rPr>
              <w:t>Kuwait</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70</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c>
          <w:tcPr>
            <w:tcW w:w="1916"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r>
      <w:tr w:rsidR="00841062" w:rsidRPr="008B0C28" w:rsidTr="006C082E">
        <w:tc>
          <w:tcPr>
            <w:tcW w:w="1915" w:type="dxa"/>
          </w:tcPr>
          <w:p w:rsidR="00841062" w:rsidRPr="008B0C28" w:rsidRDefault="00841062" w:rsidP="00841062">
            <w:pPr>
              <w:rPr>
                <w:rFonts w:asciiTheme="majorBidi" w:hAnsiTheme="majorBidi" w:cstheme="majorBidi"/>
              </w:rPr>
            </w:pPr>
            <w:r w:rsidRPr="008B0C28">
              <w:rPr>
                <w:rFonts w:asciiTheme="majorBidi" w:hAnsiTheme="majorBidi" w:cstheme="majorBidi"/>
              </w:rPr>
              <w:t>Lebanon</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27</w:t>
            </w:r>
          </w:p>
        </w:tc>
        <w:tc>
          <w:tcPr>
            <w:tcW w:w="1916"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r>
      <w:tr w:rsidR="00841062" w:rsidRPr="008B0C28" w:rsidTr="006C082E">
        <w:tc>
          <w:tcPr>
            <w:tcW w:w="1915" w:type="dxa"/>
          </w:tcPr>
          <w:p w:rsidR="00841062" w:rsidRPr="008B0C28" w:rsidRDefault="00841062" w:rsidP="00841062">
            <w:pPr>
              <w:rPr>
                <w:rFonts w:asciiTheme="majorBidi" w:hAnsiTheme="majorBidi" w:cstheme="majorBidi"/>
              </w:rPr>
            </w:pPr>
            <w:r w:rsidRPr="008B0C28">
              <w:rPr>
                <w:rFonts w:asciiTheme="majorBidi" w:hAnsiTheme="majorBidi" w:cstheme="majorBidi"/>
              </w:rPr>
              <w:t>Morocco</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74</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79</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64</w:t>
            </w:r>
          </w:p>
        </w:tc>
        <w:tc>
          <w:tcPr>
            <w:tcW w:w="1916"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r>
      <w:tr w:rsidR="00841062" w:rsidRPr="008B0C28" w:rsidTr="006C082E">
        <w:tc>
          <w:tcPr>
            <w:tcW w:w="1915" w:type="dxa"/>
          </w:tcPr>
          <w:p w:rsidR="00841062" w:rsidRPr="008B0C28" w:rsidRDefault="00841062" w:rsidP="00841062">
            <w:pPr>
              <w:rPr>
                <w:rFonts w:asciiTheme="majorBidi" w:hAnsiTheme="majorBidi" w:cstheme="majorBidi"/>
              </w:rPr>
            </w:pPr>
            <w:r w:rsidRPr="008B0C28">
              <w:rPr>
                <w:rFonts w:asciiTheme="majorBidi" w:hAnsiTheme="majorBidi" w:cstheme="majorBidi"/>
              </w:rPr>
              <w:t>Oman</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54</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53</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61</w:t>
            </w:r>
          </w:p>
        </w:tc>
        <w:tc>
          <w:tcPr>
            <w:tcW w:w="1916"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r>
      <w:tr w:rsidR="00841062" w:rsidRPr="008B0C28" w:rsidTr="006C082E">
        <w:tc>
          <w:tcPr>
            <w:tcW w:w="1915" w:type="dxa"/>
          </w:tcPr>
          <w:p w:rsidR="00841062" w:rsidRPr="008B0C28" w:rsidRDefault="00841062" w:rsidP="00841062">
            <w:pPr>
              <w:rPr>
                <w:rFonts w:asciiTheme="majorBidi" w:hAnsiTheme="majorBidi" w:cstheme="majorBidi"/>
              </w:rPr>
            </w:pPr>
            <w:r w:rsidRPr="008B0C28">
              <w:rPr>
                <w:rFonts w:asciiTheme="majorBidi" w:hAnsiTheme="majorBidi" w:cstheme="majorBidi"/>
              </w:rPr>
              <w:t>Palestine</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48</w:t>
            </w:r>
          </w:p>
        </w:tc>
        <w:tc>
          <w:tcPr>
            <w:tcW w:w="1916"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r>
      <w:tr w:rsidR="00841062" w:rsidRPr="008B0C28" w:rsidTr="006C082E">
        <w:tc>
          <w:tcPr>
            <w:tcW w:w="1915" w:type="dxa"/>
          </w:tcPr>
          <w:p w:rsidR="00841062" w:rsidRPr="008B0C28" w:rsidRDefault="00841062" w:rsidP="00841062">
            <w:pPr>
              <w:rPr>
                <w:rFonts w:asciiTheme="majorBidi" w:hAnsiTheme="majorBidi" w:cstheme="majorBidi"/>
              </w:rPr>
            </w:pPr>
            <w:r w:rsidRPr="008B0C28">
              <w:rPr>
                <w:rFonts w:asciiTheme="majorBidi" w:hAnsiTheme="majorBidi" w:cstheme="majorBidi"/>
              </w:rPr>
              <w:t>Qatar</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45</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40</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46</w:t>
            </w:r>
          </w:p>
        </w:tc>
        <w:tc>
          <w:tcPr>
            <w:tcW w:w="1916"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57</w:t>
            </w:r>
          </w:p>
        </w:tc>
      </w:tr>
      <w:tr w:rsidR="00841062" w:rsidRPr="008B0C28" w:rsidTr="006C082E">
        <w:tc>
          <w:tcPr>
            <w:tcW w:w="1915" w:type="dxa"/>
          </w:tcPr>
          <w:p w:rsidR="00841062" w:rsidRPr="008B0C28" w:rsidRDefault="00841062" w:rsidP="00841062">
            <w:pPr>
              <w:rPr>
                <w:rFonts w:asciiTheme="majorBidi" w:hAnsiTheme="majorBidi" w:cstheme="majorBidi"/>
              </w:rPr>
            </w:pPr>
            <w:proofErr w:type="spellStart"/>
            <w:r w:rsidRPr="008B0C28">
              <w:rPr>
                <w:rFonts w:asciiTheme="majorBidi" w:hAnsiTheme="majorBidi" w:cstheme="majorBidi"/>
              </w:rPr>
              <w:t>Saudia</w:t>
            </w:r>
            <w:proofErr w:type="spellEnd"/>
            <w:r w:rsidRPr="008B0C28">
              <w:rPr>
                <w:rFonts w:asciiTheme="majorBidi" w:hAnsiTheme="majorBidi" w:cstheme="majorBidi"/>
              </w:rPr>
              <w:t xml:space="preserve"> Arabia</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45</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35</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53</w:t>
            </w:r>
          </w:p>
        </w:tc>
        <w:tc>
          <w:tcPr>
            <w:tcW w:w="1916"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r>
      <w:tr w:rsidR="00841062" w:rsidRPr="008B0C28" w:rsidTr="006C082E">
        <w:tc>
          <w:tcPr>
            <w:tcW w:w="1915" w:type="dxa"/>
          </w:tcPr>
          <w:p w:rsidR="00841062" w:rsidRPr="008B0C28" w:rsidRDefault="00841062" w:rsidP="00841062">
            <w:pPr>
              <w:rPr>
                <w:rFonts w:asciiTheme="majorBidi" w:hAnsiTheme="majorBidi" w:cstheme="majorBidi"/>
              </w:rPr>
            </w:pPr>
            <w:r w:rsidRPr="008B0C28">
              <w:rPr>
                <w:rFonts w:asciiTheme="majorBidi" w:hAnsiTheme="majorBidi" w:cstheme="majorBidi"/>
              </w:rPr>
              <w:t>Syria</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57</w:t>
            </w:r>
          </w:p>
        </w:tc>
        <w:tc>
          <w:tcPr>
            <w:tcW w:w="1916"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r>
      <w:tr w:rsidR="00841062" w:rsidRPr="008B0C28" w:rsidTr="006C082E">
        <w:tc>
          <w:tcPr>
            <w:tcW w:w="1915" w:type="dxa"/>
          </w:tcPr>
          <w:p w:rsidR="00841062" w:rsidRPr="008B0C28" w:rsidRDefault="00841062" w:rsidP="00841062">
            <w:pPr>
              <w:rPr>
                <w:rFonts w:asciiTheme="majorBidi" w:hAnsiTheme="majorBidi" w:cstheme="majorBidi"/>
              </w:rPr>
            </w:pPr>
            <w:r w:rsidRPr="008B0C28">
              <w:rPr>
                <w:rFonts w:asciiTheme="majorBidi" w:hAnsiTheme="majorBidi" w:cstheme="majorBidi"/>
              </w:rPr>
              <w:t xml:space="preserve">Tunisia </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65</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39</w:t>
            </w:r>
          </w:p>
        </w:tc>
        <w:tc>
          <w:tcPr>
            <w:tcW w:w="1916"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49</w:t>
            </w:r>
          </w:p>
        </w:tc>
      </w:tr>
      <w:tr w:rsidR="00841062" w:rsidRPr="008B0C28" w:rsidTr="006C082E">
        <w:tc>
          <w:tcPr>
            <w:tcW w:w="1915" w:type="dxa"/>
          </w:tcPr>
          <w:p w:rsidR="00841062" w:rsidRPr="008B0C28" w:rsidRDefault="00841062" w:rsidP="00841062">
            <w:pPr>
              <w:rPr>
                <w:rFonts w:asciiTheme="majorBidi" w:hAnsiTheme="majorBidi" w:cstheme="majorBidi"/>
              </w:rPr>
            </w:pPr>
            <w:r w:rsidRPr="008B0C28">
              <w:rPr>
                <w:rFonts w:asciiTheme="majorBidi" w:hAnsiTheme="majorBidi" w:cstheme="majorBidi"/>
              </w:rPr>
              <w:t>UAE</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36</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36</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27</w:t>
            </w:r>
          </w:p>
        </w:tc>
        <w:tc>
          <w:tcPr>
            <w:tcW w:w="1916"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36</w:t>
            </w:r>
          </w:p>
        </w:tc>
      </w:tr>
      <w:tr w:rsidR="00841062" w:rsidRPr="008B0C28" w:rsidTr="006C082E">
        <w:tc>
          <w:tcPr>
            <w:tcW w:w="1915" w:type="dxa"/>
          </w:tcPr>
          <w:p w:rsidR="00841062" w:rsidRPr="008B0C28" w:rsidRDefault="00841062" w:rsidP="00841062">
            <w:pPr>
              <w:rPr>
                <w:rFonts w:asciiTheme="majorBidi" w:hAnsiTheme="majorBidi" w:cstheme="majorBidi"/>
              </w:rPr>
            </w:pPr>
            <w:r w:rsidRPr="008B0C28">
              <w:rPr>
                <w:rFonts w:asciiTheme="majorBidi" w:hAnsiTheme="majorBidi" w:cstheme="majorBidi"/>
              </w:rPr>
              <w:t xml:space="preserve">Yemen </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91</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c>
          <w:tcPr>
            <w:tcW w:w="1915"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c>
          <w:tcPr>
            <w:tcW w:w="1916" w:type="dxa"/>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r>
    </w:tbl>
    <w:p w:rsidR="00841062" w:rsidRPr="008B0C28" w:rsidRDefault="00841062" w:rsidP="00841062">
      <w:pPr>
        <w:rPr>
          <w:rFonts w:asciiTheme="majorBidi" w:hAnsiTheme="majorBidi" w:cstheme="majorBidi"/>
          <w:sz w:val="20"/>
          <w:szCs w:val="20"/>
        </w:rPr>
      </w:pPr>
      <w:r w:rsidRPr="000F4A44">
        <w:rPr>
          <w:rFonts w:asciiTheme="majorBidi" w:hAnsiTheme="majorBidi" w:cstheme="majorBidi"/>
          <w:b/>
          <w:bCs/>
          <w:sz w:val="20"/>
          <w:szCs w:val="20"/>
        </w:rPr>
        <w:t>Source:</w:t>
      </w:r>
      <w:r w:rsidRPr="008B0C28">
        <w:rPr>
          <w:rFonts w:asciiTheme="majorBidi" w:hAnsiTheme="majorBidi" w:cstheme="majorBidi"/>
          <w:sz w:val="20"/>
          <w:szCs w:val="20"/>
        </w:rPr>
        <w:t xml:space="preserve"> Calculations based on PIRLS 2011(primary literacy), TIMSS 2011 (primary and secondary numeracy), and PISA 2</w:t>
      </w:r>
      <w:r w:rsidR="008B0C28" w:rsidRPr="008B0C28">
        <w:rPr>
          <w:rFonts w:asciiTheme="majorBidi" w:hAnsiTheme="majorBidi" w:cstheme="majorBidi"/>
          <w:sz w:val="20"/>
          <w:szCs w:val="20"/>
        </w:rPr>
        <w:t>012 (secondary literacy) data (M</w:t>
      </w:r>
      <w:r w:rsidRPr="008B0C28">
        <w:rPr>
          <w:rFonts w:asciiTheme="majorBidi" w:hAnsiTheme="majorBidi" w:cstheme="majorBidi"/>
          <w:sz w:val="20"/>
          <w:szCs w:val="20"/>
        </w:rPr>
        <w:t>ullis et al. 2012a, 2012b, OECD 2013).</w:t>
      </w:r>
    </w:p>
    <w:p w:rsidR="00841062" w:rsidRPr="008B0C28" w:rsidRDefault="00841062" w:rsidP="00841062">
      <w:pPr>
        <w:rPr>
          <w:rFonts w:asciiTheme="majorBidi" w:hAnsiTheme="majorBidi" w:cstheme="majorBidi"/>
        </w:rPr>
      </w:pPr>
    </w:p>
    <w:p w:rsidR="00184576" w:rsidRPr="008B0C28" w:rsidRDefault="00184576" w:rsidP="00184576">
      <w:pPr>
        <w:jc w:val="center"/>
        <w:rPr>
          <w:rFonts w:asciiTheme="majorBidi" w:hAnsiTheme="majorBidi" w:cstheme="majorBidi"/>
          <w:b/>
          <w:bCs/>
        </w:rPr>
      </w:pPr>
      <w:r w:rsidRPr="008B0C28">
        <w:rPr>
          <w:rFonts w:asciiTheme="majorBidi" w:hAnsiTheme="majorBidi" w:cstheme="majorBidi"/>
          <w:sz w:val="28"/>
          <w:szCs w:val="28"/>
          <w:rtl/>
        </w:rPr>
        <w:t>نسبة الطلاب الذين لم يستوفوا مستوى التعلّم (الحساب والقرائية) الأساسي 2011-2012</w:t>
      </w:r>
    </w:p>
    <w:p w:rsidR="00841062" w:rsidRPr="008B0C28" w:rsidRDefault="00841062" w:rsidP="00841062">
      <w:pPr>
        <w:rPr>
          <w:rFonts w:asciiTheme="majorBidi" w:hAnsiTheme="majorBidi" w:cstheme="majorBidi"/>
        </w:rPr>
      </w:pPr>
      <w:r w:rsidRPr="008B0C28">
        <w:rPr>
          <w:rFonts w:asciiTheme="majorBidi" w:hAnsiTheme="majorBidi" w:cstheme="majorBidi"/>
          <w:noProof/>
        </w:rPr>
        <mc:AlternateContent>
          <mc:Choice Requires="wps">
            <w:drawing>
              <wp:anchor distT="0" distB="0" distL="114300" distR="114300" simplePos="0" relativeHeight="251659264" behindDoc="0" locked="0" layoutInCell="1" allowOverlap="1" wp14:anchorId="42DB313F" wp14:editId="6DFD18FF">
                <wp:simplePos x="0" y="0"/>
                <wp:positionH relativeFrom="column">
                  <wp:posOffset>-1425893</wp:posOffset>
                </wp:positionH>
                <wp:positionV relativeFrom="paragraph">
                  <wp:posOffset>835025</wp:posOffset>
                </wp:positionV>
                <wp:extent cx="3333750" cy="1403985"/>
                <wp:effectExtent l="7302" t="0" r="26353" b="26352"/>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33750" cy="1403985"/>
                        </a:xfrm>
                        <a:prstGeom prst="rect">
                          <a:avLst/>
                        </a:prstGeom>
                        <a:solidFill>
                          <a:srgbClr val="FFFFFF"/>
                        </a:solidFill>
                        <a:ln w="9525">
                          <a:solidFill>
                            <a:sysClr val="window" lastClr="FFFFFF"/>
                          </a:solidFill>
                          <a:miter lim="800000"/>
                          <a:headEnd/>
                          <a:tailEnd/>
                        </a:ln>
                      </wps:spPr>
                      <wps:txbx>
                        <w:txbxContent>
                          <w:p w:rsidR="00E25432" w:rsidRDefault="00E25432" w:rsidP="00841062">
                            <w:r>
                              <w:t>% of Students Not Meeting Basic Learning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3pt;margin-top:65.75pt;width:262.5pt;height:110.55pt;rotation:-90;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" strokecolor="window">
                <v:textbox style="mso-fit-shape-to-text:t">
                  <w:txbxContent>
                    <w:p w:rsidR="00E25432" w:rsidRDefault="00E25432" w:rsidP="00841062">
                      <w:r>
                        <w:t>% of Students Not Meeting Basic Learning Level</w:t>
                      </w:r>
                    </w:p>
                  </w:txbxContent>
                </v:textbox>
              </v:shape>
            </w:pict>
          </mc:Fallback>
        </mc:AlternateContent>
      </w:r>
      <w:r w:rsidRPr="008B0C28">
        <w:rPr>
          <w:rFonts w:asciiTheme="majorBidi" w:hAnsiTheme="majorBidi" w:cstheme="majorBidi"/>
          <w:noProof/>
        </w:rPr>
        <w:drawing>
          <wp:inline distT="0" distB="0" distL="0" distR="0" wp14:anchorId="21B4EA0C" wp14:editId="34838821">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1062" w:rsidRPr="008B0C28" w:rsidRDefault="00841062" w:rsidP="00841062">
      <w:pPr>
        <w:rPr>
          <w:rFonts w:asciiTheme="majorBidi" w:hAnsiTheme="majorBidi" w:cstheme="majorBidi"/>
          <w:sz w:val="20"/>
          <w:szCs w:val="20"/>
        </w:rPr>
      </w:pPr>
      <w:r w:rsidRPr="000F4A44">
        <w:rPr>
          <w:rFonts w:asciiTheme="majorBidi" w:hAnsiTheme="majorBidi" w:cstheme="majorBidi"/>
          <w:b/>
          <w:bCs/>
          <w:sz w:val="20"/>
          <w:szCs w:val="20"/>
        </w:rPr>
        <w:t>Source:</w:t>
      </w:r>
      <w:r w:rsidRPr="008B0C28">
        <w:rPr>
          <w:rFonts w:asciiTheme="majorBidi" w:hAnsiTheme="majorBidi" w:cstheme="majorBidi"/>
          <w:sz w:val="20"/>
          <w:szCs w:val="20"/>
        </w:rPr>
        <w:t xml:space="preserve"> Calculations based on PIRLS (literacy) and TIMMS (Numeracy) data</w:t>
      </w:r>
      <w:r w:rsidR="00E25432" w:rsidRPr="008B0C28">
        <w:rPr>
          <w:rFonts w:asciiTheme="majorBidi" w:hAnsiTheme="majorBidi" w:cstheme="majorBidi"/>
          <w:sz w:val="20"/>
          <w:szCs w:val="20"/>
        </w:rPr>
        <w:t xml:space="preserve"> </w:t>
      </w:r>
      <w:r w:rsidRPr="008B0C28">
        <w:rPr>
          <w:rFonts w:asciiTheme="majorBidi" w:hAnsiTheme="majorBidi" w:cstheme="majorBidi"/>
          <w:sz w:val="20"/>
          <w:szCs w:val="20"/>
        </w:rPr>
        <w:t>(Mullis et al. 2012a, 2012b).</w:t>
      </w:r>
    </w:p>
    <w:p w:rsidR="00841062" w:rsidRPr="008B0C28" w:rsidRDefault="00841062" w:rsidP="009E5223">
      <w:pPr>
        <w:spacing w:line="360" w:lineRule="auto"/>
        <w:rPr>
          <w:rFonts w:asciiTheme="majorBidi" w:hAnsiTheme="majorBidi" w:cstheme="majorBidi"/>
          <w:sz w:val="28"/>
          <w:szCs w:val="28"/>
          <w:rtl/>
          <w:lang w:bidi="ar-LB"/>
        </w:rPr>
      </w:pPr>
    </w:p>
    <w:p w:rsidR="008762F7" w:rsidRPr="008B0C28" w:rsidRDefault="00B51EB0" w:rsidP="00CB2E1B">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lastRenderedPageBreak/>
        <w:t>في عام 2006 أخذ طلاب الصف الرابع</w:t>
      </w:r>
      <w:r w:rsidR="004C681D" w:rsidRPr="008B0C28">
        <w:rPr>
          <w:rFonts w:asciiTheme="majorBidi" w:hAnsiTheme="majorBidi" w:cstheme="majorBidi"/>
          <w:sz w:val="28"/>
          <w:szCs w:val="28"/>
          <w:rtl/>
          <w:lang w:bidi="ar-LB"/>
        </w:rPr>
        <w:t xml:space="preserve"> </w:t>
      </w:r>
      <w:r w:rsidRPr="008B0C28">
        <w:rPr>
          <w:rFonts w:asciiTheme="majorBidi" w:hAnsiTheme="majorBidi" w:cstheme="majorBidi"/>
          <w:sz w:val="28"/>
          <w:szCs w:val="28"/>
          <w:rtl/>
          <w:lang w:bidi="ar-LB"/>
        </w:rPr>
        <w:t>في</w:t>
      </w:r>
      <w:r w:rsidR="00057707" w:rsidRPr="008B0C28">
        <w:rPr>
          <w:rFonts w:asciiTheme="majorBidi" w:hAnsiTheme="majorBidi" w:cstheme="majorBidi"/>
          <w:sz w:val="28"/>
          <w:szCs w:val="28"/>
          <w:rtl/>
          <w:lang w:bidi="ar-LB"/>
        </w:rPr>
        <w:t xml:space="preserve"> </w:t>
      </w:r>
      <w:r w:rsidRPr="008B0C28">
        <w:rPr>
          <w:rFonts w:asciiTheme="majorBidi" w:hAnsiTheme="majorBidi" w:cstheme="majorBidi"/>
          <w:sz w:val="28"/>
          <w:szCs w:val="28"/>
          <w:rtl/>
          <w:lang w:bidi="ar-LB"/>
        </w:rPr>
        <w:t xml:space="preserve">الكويت وقطر امتحاني التيمز والبيرلز إضافة إلى إمارة دبي التي أخذت امتحان التيمز وحسب.  وقد شاركت في امتحان التيمز 2006 أربع دول عربية </w:t>
      </w:r>
      <w:r w:rsidR="004C681D" w:rsidRPr="008B0C28">
        <w:rPr>
          <w:rFonts w:asciiTheme="majorBidi" w:hAnsiTheme="majorBidi" w:cstheme="majorBidi"/>
          <w:sz w:val="28"/>
          <w:szCs w:val="28"/>
          <w:rtl/>
          <w:lang w:bidi="ar-LB"/>
        </w:rPr>
        <w:t>من خارج مجلس التعاون الخليجي</w:t>
      </w:r>
      <w:r w:rsidR="008762F7" w:rsidRPr="008B0C28">
        <w:rPr>
          <w:rFonts w:asciiTheme="majorBidi" w:hAnsiTheme="majorBidi" w:cstheme="majorBidi"/>
          <w:sz w:val="28"/>
          <w:szCs w:val="28"/>
          <w:rtl/>
          <w:lang w:bidi="ar-LB"/>
        </w:rPr>
        <w:t xml:space="preserve"> </w:t>
      </w:r>
      <w:r w:rsidR="004C681D" w:rsidRPr="008B0C28">
        <w:rPr>
          <w:rFonts w:asciiTheme="majorBidi" w:hAnsiTheme="majorBidi" w:cstheme="majorBidi"/>
          <w:sz w:val="28"/>
          <w:szCs w:val="28"/>
          <w:rtl/>
          <w:lang w:bidi="ar-LB"/>
        </w:rPr>
        <w:t>(المغرب وتونس واليمن والجزائر)</w:t>
      </w:r>
      <w:r w:rsidRPr="008B0C28">
        <w:rPr>
          <w:rFonts w:asciiTheme="majorBidi" w:hAnsiTheme="majorBidi" w:cstheme="majorBidi"/>
          <w:sz w:val="28"/>
          <w:szCs w:val="28"/>
          <w:rtl/>
          <w:lang w:bidi="ar-LB"/>
        </w:rPr>
        <w:t xml:space="preserve"> بينما شاركت دولة عربية </w:t>
      </w:r>
      <w:r w:rsidR="00CB2E1B" w:rsidRPr="008B0C28">
        <w:rPr>
          <w:rFonts w:asciiTheme="majorBidi" w:hAnsiTheme="majorBidi" w:cstheme="majorBidi"/>
          <w:sz w:val="28"/>
          <w:szCs w:val="28"/>
          <w:rtl/>
          <w:lang w:bidi="ar-LB"/>
        </w:rPr>
        <w:t xml:space="preserve">واحدة </w:t>
      </w:r>
      <w:r w:rsidR="004C681D" w:rsidRPr="008B0C28">
        <w:rPr>
          <w:rFonts w:asciiTheme="majorBidi" w:hAnsiTheme="majorBidi" w:cstheme="majorBidi"/>
          <w:sz w:val="28"/>
          <w:szCs w:val="28"/>
          <w:rtl/>
          <w:lang w:bidi="ar-LB"/>
        </w:rPr>
        <w:t>من خارج مجلس التعاون الخليجي</w:t>
      </w:r>
      <w:r w:rsidRPr="008B0C28">
        <w:rPr>
          <w:rFonts w:asciiTheme="majorBidi" w:hAnsiTheme="majorBidi" w:cstheme="majorBidi"/>
          <w:sz w:val="28"/>
          <w:szCs w:val="28"/>
          <w:rtl/>
          <w:lang w:bidi="ar-LB"/>
        </w:rPr>
        <w:t xml:space="preserve"> في امتحان البيرلز 2006.  المعدّل العالمي للامتحانين وُضع على 500.  </w:t>
      </w:r>
      <w:r w:rsidR="00294D12" w:rsidRPr="008B0C28">
        <w:rPr>
          <w:rFonts w:asciiTheme="majorBidi" w:hAnsiTheme="majorBidi" w:cstheme="majorBidi"/>
          <w:sz w:val="28"/>
          <w:szCs w:val="28"/>
          <w:rtl/>
          <w:lang w:bidi="ar-LB"/>
        </w:rPr>
        <w:t>تكشف البيانات أنّ نتائج طلاب جميع الدول العربية المشاركة الخليجية وغير الخليجية</w:t>
      </w:r>
      <w:r w:rsidR="008B3B51" w:rsidRPr="008B0C28">
        <w:rPr>
          <w:rFonts w:asciiTheme="majorBidi" w:hAnsiTheme="majorBidi" w:cstheme="majorBidi"/>
          <w:sz w:val="28"/>
          <w:szCs w:val="28"/>
          <w:rtl/>
          <w:lang w:bidi="ar-LB"/>
        </w:rPr>
        <w:t xml:space="preserve"> أتت تحت المعدّل العالمي</w:t>
      </w:r>
      <w:r w:rsidR="00C456C6" w:rsidRPr="008B0C28">
        <w:rPr>
          <w:rFonts w:asciiTheme="majorBidi" w:hAnsiTheme="majorBidi" w:cstheme="majorBidi"/>
          <w:sz w:val="28"/>
          <w:szCs w:val="28"/>
          <w:rtl/>
          <w:lang w:bidi="ar-LB"/>
        </w:rPr>
        <w:t xml:space="preserve"> برغم مدخولا</w:t>
      </w:r>
      <w:r w:rsidR="00046B28">
        <w:rPr>
          <w:rFonts w:asciiTheme="majorBidi" w:hAnsiTheme="majorBidi" w:cstheme="majorBidi" w:hint="cs"/>
          <w:sz w:val="28"/>
          <w:szCs w:val="28"/>
          <w:rtl/>
          <w:lang w:bidi="ar-LB"/>
        </w:rPr>
        <w:t>ت</w:t>
      </w:r>
      <w:r w:rsidR="00C456C6" w:rsidRPr="008B0C28">
        <w:rPr>
          <w:rFonts w:asciiTheme="majorBidi" w:hAnsiTheme="majorBidi" w:cstheme="majorBidi"/>
          <w:sz w:val="28"/>
          <w:szCs w:val="28"/>
          <w:rtl/>
          <w:lang w:bidi="ar-LB"/>
        </w:rPr>
        <w:t>ها القومية المرتفعة ونسبة صرفها على قطاع التعليم</w:t>
      </w:r>
      <w:r w:rsidR="008B3B51" w:rsidRPr="008B0C28">
        <w:rPr>
          <w:rFonts w:asciiTheme="majorBidi" w:hAnsiTheme="majorBidi" w:cstheme="majorBidi"/>
          <w:sz w:val="28"/>
          <w:szCs w:val="28"/>
          <w:rtl/>
          <w:lang w:bidi="ar-LB"/>
        </w:rPr>
        <w:t xml:space="preserve">.  </w:t>
      </w:r>
    </w:p>
    <w:p w:rsidR="005E2126" w:rsidRPr="008B0C28" w:rsidRDefault="008762F7" w:rsidP="009D4CF6">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t xml:space="preserve">وفي العام نفسه 2006 أخذ طلاب الصف الثامن من دول مجلس التعاون الخليجي الستّ امتحان التيمز للعلوم والرياضيات وجاءت نتائجهم جميعا </w:t>
      </w:r>
      <w:r w:rsidR="00F2262C">
        <w:rPr>
          <w:rFonts w:asciiTheme="majorBidi" w:hAnsiTheme="majorBidi" w:cstheme="majorBidi"/>
          <w:sz w:val="28"/>
          <w:szCs w:val="28"/>
          <w:rtl/>
          <w:lang w:bidi="ar-LB"/>
        </w:rPr>
        <w:t>تحت المعدّل العالمي أيضا حيث جا</w:t>
      </w:r>
      <w:r w:rsidRPr="008B0C28">
        <w:rPr>
          <w:rFonts w:asciiTheme="majorBidi" w:hAnsiTheme="majorBidi" w:cstheme="majorBidi"/>
          <w:sz w:val="28"/>
          <w:szCs w:val="28"/>
          <w:rtl/>
          <w:lang w:bidi="ar-LB"/>
        </w:rPr>
        <w:t xml:space="preserve">ء ترتيب البحرين وسلطنة </w:t>
      </w:r>
      <w:r w:rsidR="00F2262C">
        <w:rPr>
          <w:rFonts w:asciiTheme="majorBidi" w:hAnsiTheme="majorBidi" w:cstheme="majorBidi" w:hint="cs"/>
          <w:sz w:val="28"/>
          <w:szCs w:val="28"/>
          <w:rtl/>
          <w:lang w:bidi="ar-LB"/>
        </w:rPr>
        <w:t xml:space="preserve">عُمان ودبي </w:t>
      </w:r>
      <w:r w:rsidRPr="008B0C28">
        <w:rPr>
          <w:rFonts w:asciiTheme="majorBidi" w:hAnsiTheme="majorBidi" w:cstheme="majorBidi"/>
          <w:sz w:val="28"/>
          <w:szCs w:val="28"/>
          <w:rtl/>
          <w:lang w:bidi="ar-LB"/>
        </w:rPr>
        <w:t xml:space="preserve">أفضل من الكويت وقطر والمملكة العربية السعودية.  على أنّ الكويت مثلا جاء ترتيبها في العلوم أقلّ من دول عربية أخرى لا تستطيع مجاراتها في </w:t>
      </w:r>
      <w:r w:rsidR="006D1346" w:rsidRPr="008B0C28">
        <w:rPr>
          <w:rFonts w:asciiTheme="majorBidi" w:hAnsiTheme="majorBidi" w:cstheme="majorBidi"/>
          <w:sz w:val="28"/>
          <w:szCs w:val="28"/>
          <w:rtl/>
          <w:lang w:bidi="ar-LB"/>
        </w:rPr>
        <w:t xml:space="preserve">نسبة </w:t>
      </w:r>
      <w:r w:rsidRPr="008B0C28">
        <w:rPr>
          <w:rFonts w:asciiTheme="majorBidi" w:hAnsiTheme="majorBidi" w:cstheme="majorBidi"/>
          <w:sz w:val="28"/>
          <w:szCs w:val="28"/>
          <w:rtl/>
          <w:lang w:bidi="ar-LB"/>
        </w:rPr>
        <w:t>الصرف على التعليم مثل لبنان والأردن والمغرب ومصر.</w:t>
      </w:r>
    </w:p>
    <w:p w:rsidR="00EF787D" w:rsidRPr="008B0C28" w:rsidRDefault="00EF787D" w:rsidP="005E2126">
      <w:pPr>
        <w:jc w:val="center"/>
        <w:rPr>
          <w:rFonts w:asciiTheme="majorBidi" w:hAnsiTheme="majorBidi" w:cstheme="majorBidi"/>
          <w:b/>
          <w:bCs/>
          <w:rtl/>
          <w:lang w:bidi="ar-LB"/>
        </w:rPr>
      </w:pPr>
      <w:r w:rsidRPr="008B0C28">
        <w:rPr>
          <w:rFonts w:asciiTheme="majorBidi" w:hAnsiTheme="majorBidi" w:cstheme="majorBidi"/>
          <w:sz w:val="28"/>
          <w:szCs w:val="28"/>
          <w:rtl/>
        </w:rPr>
        <w:t>نسبة الطلاب في المدرسة الابتدائية الذين لم يستوفوا مستوى التعلّم (الحساب والقرائية) الأساسي</w:t>
      </w:r>
      <w:r w:rsidR="005E2126" w:rsidRPr="008B0C28">
        <w:rPr>
          <w:rFonts w:asciiTheme="majorBidi" w:hAnsiTheme="majorBidi" w:cstheme="majorBidi"/>
          <w:sz w:val="28"/>
          <w:szCs w:val="28"/>
          <w:rtl/>
        </w:rPr>
        <w:t xml:space="preserve"> من 2006/7 إلى</w:t>
      </w:r>
      <w:r w:rsidRPr="008B0C28">
        <w:rPr>
          <w:rFonts w:asciiTheme="majorBidi" w:hAnsiTheme="majorBidi" w:cstheme="majorBidi"/>
          <w:sz w:val="28"/>
          <w:szCs w:val="28"/>
          <w:rtl/>
        </w:rPr>
        <w:t xml:space="preserve"> 2011</w:t>
      </w:r>
    </w:p>
    <w:p w:rsidR="005B0DF4" w:rsidRPr="008B0C28" w:rsidRDefault="005B0DF4" w:rsidP="005B0DF4">
      <w:pPr>
        <w:rPr>
          <w:rFonts w:asciiTheme="majorBidi" w:hAnsiTheme="majorBidi" w:cstheme="majorBidi"/>
        </w:rPr>
      </w:pPr>
      <w:r w:rsidRPr="008B0C28">
        <w:rPr>
          <w:rFonts w:asciiTheme="majorBidi" w:hAnsiTheme="majorBidi" w:cstheme="majorBidi"/>
          <w:noProof/>
        </w:rPr>
        <mc:AlternateContent>
          <mc:Choice Requires="wps">
            <w:drawing>
              <wp:anchor distT="0" distB="0" distL="114300" distR="114300" simplePos="0" relativeHeight="251661312" behindDoc="0" locked="0" layoutInCell="1" allowOverlap="1" wp14:anchorId="350A358D" wp14:editId="63B53AB6">
                <wp:simplePos x="0" y="0"/>
                <wp:positionH relativeFrom="column">
                  <wp:posOffset>-1441766</wp:posOffset>
                </wp:positionH>
                <wp:positionV relativeFrom="paragraph">
                  <wp:posOffset>689928</wp:posOffset>
                </wp:positionV>
                <wp:extent cx="3333750" cy="1403985"/>
                <wp:effectExtent l="7302" t="0" r="26353" b="26352"/>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33750" cy="1403985"/>
                        </a:xfrm>
                        <a:prstGeom prst="rect">
                          <a:avLst/>
                        </a:prstGeom>
                        <a:solidFill>
                          <a:srgbClr val="FFFFFF"/>
                        </a:solidFill>
                        <a:ln w="9525">
                          <a:solidFill>
                            <a:sysClr val="window" lastClr="FFFFFF"/>
                          </a:solidFill>
                          <a:miter lim="800000"/>
                          <a:headEnd/>
                          <a:tailEnd/>
                        </a:ln>
                      </wps:spPr>
                      <wps:txbx>
                        <w:txbxContent>
                          <w:p w:rsidR="00E25432" w:rsidRDefault="00E25432" w:rsidP="005B0DF4">
                            <w:r>
                              <w:t>% of Students Not Meeting Basic Learning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3.5pt;margin-top:54.35pt;width:262.5pt;height:110.55pt;rotation:-90;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" strokecolor="window">
                <v:textbox style="mso-fit-shape-to-text:t">
                  <w:txbxContent>
                    <w:p w:rsidR="00E25432" w:rsidRDefault="00E25432" w:rsidP="005B0DF4">
                      <w:r>
                        <w:t>% of Students Not Meeting Basic Learning Level</w:t>
                      </w:r>
                    </w:p>
                  </w:txbxContent>
                </v:textbox>
              </v:shape>
            </w:pict>
          </mc:Fallback>
        </mc:AlternateContent>
      </w:r>
      <w:r w:rsidRPr="008B0C28">
        <w:rPr>
          <w:rFonts w:asciiTheme="majorBidi" w:hAnsiTheme="majorBidi" w:cstheme="majorBidi"/>
          <w:noProof/>
        </w:rPr>
        <w:drawing>
          <wp:inline distT="0" distB="0" distL="0" distR="0" wp14:anchorId="3A9A45D0" wp14:editId="4B751367">
            <wp:extent cx="5715000" cy="26289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0DF4" w:rsidRPr="008B0C28" w:rsidRDefault="005B0DF4" w:rsidP="005B0DF4">
      <w:pPr>
        <w:rPr>
          <w:rFonts w:asciiTheme="majorBidi" w:hAnsiTheme="majorBidi" w:cstheme="majorBidi"/>
          <w:sz w:val="20"/>
          <w:szCs w:val="20"/>
        </w:rPr>
      </w:pPr>
      <w:r w:rsidRPr="000F4A44">
        <w:rPr>
          <w:rFonts w:asciiTheme="majorBidi" w:hAnsiTheme="majorBidi" w:cstheme="majorBidi"/>
          <w:b/>
          <w:bCs/>
          <w:sz w:val="20"/>
          <w:szCs w:val="20"/>
        </w:rPr>
        <w:t>Sou</w:t>
      </w:r>
      <w:r w:rsidR="000F4A44" w:rsidRPr="000F4A44">
        <w:rPr>
          <w:rFonts w:asciiTheme="majorBidi" w:hAnsiTheme="majorBidi" w:cstheme="majorBidi"/>
          <w:b/>
          <w:bCs/>
          <w:sz w:val="20"/>
          <w:szCs w:val="20"/>
        </w:rPr>
        <w:t>r</w:t>
      </w:r>
      <w:r w:rsidRPr="000F4A44">
        <w:rPr>
          <w:rFonts w:asciiTheme="majorBidi" w:hAnsiTheme="majorBidi" w:cstheme="majorBidi"/>
          <w:b/>
          <w:bCs/>
          <w:sz w:val="20"/>
          <w:szCs w:val="20"/>
        </w:rPr>
        <w:t>ce:</w:t>
      </w:r>
      <w:r w:rsidRPr="008B0C28">
        <w:rPr>
          <w:rFonts w:asciiTheme="majorBidi" w:hAnsiTheme="majorBidi" w:cstheme="majorBidi"/>
          <w:sz w:val="20"/>
          <w:szCs w:val="20"/>
        </w:rPr>
        <w:t xml:space="preserve"> Calculations based on PIRLS (literacy) and TIMMS (numeracy) data (</w:t>
      </w:r>
      <w:r w:rsidR="008B0C28" w:rsidRPr="008B0C28">
        <w:rPr>
          <w:rFonts w:asciiTheme="majorBidi" w:hAnsiTheme="majorBidi" w:cstheme="majorBidi"/>
          <w:sz w:val="20"/>
          <w:szCs w:val="20"/>
        </w:rPr>
        <w:t xml:space="preserve">OECD, 2013.  </w:t>
      </w:r>
      <w:proofErr w:type="gramStart"/>
      <w:r w:rsidRPr="008B0C28">
        <w:rPr>
          <w:rFonts w:asciiTheme="majorBidi" w:hAnsiTheme="majorBidi" w:cstheme="majorBidi"/>
          <w:sz w:val="20"/>
          <w:szCs w:val="20"/>
        </w:rPr>
        <w:t>Mullis et al. 2012a, 2012b).</w:t>
      </w:r>
      <w:proofErr w:type="gramEnd"/>
    </w:p>
    <w:p w:rsidR="00DA7B22" w:rsidRPr="008B0C28" w:rsidRDefault="005B0DF4" w:rsidP="009D4CF6">
      <w:pPr>
        <w:rPr>
          <w:rFonts w:asciiTheme="majorBidi" w:hAnsiTheme="majorBidi" w:cstheme="majorBidi"/>
          <w:sz w:val="20"/>
          <w:szCs w:val="20"/>
          <w:lang w:bidi="ar-LB"/>
        </w:rPr>
      </w:pPr>
      <w:r w:rsidRPr="008B0C28">
        <w:rPr>
          <w:rFonts w:asciiTheme="majorBidi" w:hAnsiTheme="majorBidi" w:cstheme="majorBidi"/>
          <w:sz w:val="20"/>
          <w:szCs w:val="20"/>
        </w:rPr>
        <w:t>*Data for 2006/7 cover Dubai only while data for 2011 cover the whole country</w:t>
      </w:r>
      <w:r w:rsidR="008762F7" w:rsidRPr="008B0C28">
        <w:rPr>
          <w:rFonts w:asciiTheme="majorBidi" w:hAnsiTheme="majorBidi" w:cstheme="majorBidi"/>
          <w:sz w:val="20"/>
          <w:szCs w:val="20"/>
          <w:rtl/>
          <w:lang w:bidi="ar-LB"/>
        </w:rPr>
        <w:t xml:space="preserve"> </w:t>
      </w:r>
    </w:p>
    <w:p w:rsidR="008B0C28" w:rsidRPr="008B0C28" w:rsidRDefault="008B0C28" w:rsidP="009D4CF6">
      <w:pPr>
        <w:rPr>
          <w:rFonts w:asciiTheme="majorBidi" w:hAnsiTheme="majorBidi" w:cstheme="majorBidi"/>
          <w:sz w:val="20"/>
          <w:szCs w:val="20"/>
        </w:rPr>
      </w:pPr>
    </w:p>
    <w:p w:rsidR="005B0DF4" w:rsidRPr="008B0C28" w:rsidRDefault="00DA7B22" w:rsidP="00857737">
      <w:pPr>
        <w:spacing w:line="360" w:lineRule="auto"/>
        <w:jc w:val="right"/>
        <w:rPr>
          <w:rFonts w:asciiTheme="majorBidi" w:hAnsiTheme="majorBidi" w:cstheme="majorBidi"/>
          <w:sz w:val="28"/>
          <w:szCs w:val="28"/>
          <w:lang w:bidi="ar-LB"/>
        </w:rPr>
      </w:pPr>
      <w:r w:rsidRPr="008B0C28">
        <w:rPr>
          <w:rFonts w:asciiTheme="majorBidi" w:hAnsiTheme="majorBidi" w:cstheme="majorBidi"/>
          <w:sz w:val="28"/>
          <w:szCs w:val="28"/>
          <w:rtl/>
          <w:lang w:bidi="ar-LB"/>
        </w:rPr>
        <w:lastRenderedPageBreak/>
        <w:t xml:space="preserve">وفي تقرير لمؤسسة بروكينغز 2012، </w:t>
      </w:r>
      <w:r w:rsidR="007C1D53" w:rsidRPr="008B0C28">
        <w:rPr>
          <w:rFonts w:asciiTheme="majorBidi" w:hAnsiTheme="majorBidi" w:cstheme="majorBidi"/>
          <w:sz w:val="28"/>
          <w:szCs w:val="28"/>
          <w:rtl/>
          <w:lang w:bidi="ar-LB"/>
        </w:rPr>
        <w:t>جاء ما مفاده أنّ 90% من التلاميذ في المرحلة الابتدائية من التعليم يفشلون في اليمن والمغرب والكويت وتونس وأنّ أكثر من 60% من التلاميذ لا يتعلّمون في المغرب وعُمان وأنّ التحصيل التعليمي للأطفال في الدول العربية أقلّ من التوقّعات نسبة لمستوى الدخل في تلك الدول.</w:t>
      </w:r>
    </w:p>
    <w:p w:rsidR="003B2189" w:rsidRPr="008B0C28" w:rsidRDefault="003B2189" w:rsidP="003B2189">
      <w:pPr>
        <w:jc w:val="center"/>
        <w:rPr>
          <w:rFonts w:asciiTheme="majorBidi" w:hAnsiTheme="majorBidi" w:cstheme="majorBidi"/>
          <w:sz w:val="28"/>
          <w:szCs w:val="28"/>
          <w:rtl/>
          <w:lang w:bidi="ar-LB"/>
        </w:rPr>
      </w:pPr>
    </w:p>
    <w:p w:rsidR="003B2189" w:rsidRPr="008B0C28" w:rsidRDefault="003B2189" w:rsidP="003B2189">
      <w:pPr>
        <w:jc w:val="center"/>
        <w:rPr>
          <w:rFonts w:asciiTheme="majorBidi" w:hAnsiTheme="majorBidi" w:cstheme="majorBidi"/>
          <w:sz w:val="28"/>
          <w:szCs w:val="28"/>
          <w:rtl/>
          <w:lang w:bidi="ar-LB"/>
        </w:rPr>
      </w:pPr>
      <w:r w:rsidRPr="008B0C28">
        <w:rPr>
          <w:rFonts w:asciiTheme="majorBidi" w:hAnsiTheme="majorBidi" w:cstheme="majorBidi"/>
          <w:sz w:val="28"/>
          <w:szCs w:val="28"/>
          <w:rtl/>
          <w:lang w:bidi="ar-LB"/>
        </w:rPr>
        <w:t>عدد الطلاب في عمر المرحلة الثانوية الذين لا يتعلّمون 2011/2012</w:t>
      </w:r>
    </w:p>
    <w:p w:rsidR="002012F9" w:rsidRPr="008B0C28" w:rsidRDefault="005B0DF4" w:rsidP="00857737">
      <w:pPr>
        <w:spacing w:line="360" w:lineRule="auto"/>
        <w:jc w:val="right"/>
        <w:rPr>
          <w:rFonts w:asciiTheme="majorBidi" w:hAnsiTheme="majorBidi" w:cstheme="majorBidi"/>
          <w:sz w:val="28"/>
          <w:szCs w:val="28"/>
          <w:rtl/>
          <w:lang w:bidi="ar-LB"/>
        </w:rPr>
      </w:pPr>
      <w:r w:rsidRPr="008B0C28">
        <w:rPr>
          <w:rFonts w:asciiTheme="majorBidi" w:hAnsiTheme="majorBidi" w:cstheme="majorBidi"/>
          <w:noProof/>
        </w:rPr>
        <w:drawing>
          <wp:inline distT="0" distB="0" distL="0" distR="0" wp14:anchorId="65764443" wp14:editId="0525A31F">
            <wp:extent cx="5486400" cy="32004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762F7" w:rsidRPr="008B0C28">
        <w:rPr>
          <w:rFonts w:asciiTheme="majorBidi" w:hAnsiTheme="majorBidi" w:cstheme="majorBidi"/>
          <w:sz w:val="28"/>
          <w:szCs w:val="28"/>
          <w:rtl/>
          <w:lang w:bidi="ar-LB"/>
        </w:rPr>
        <w:t xml:space="preserve"> </w:t>
      </w:r>
    </w:p>
    <w:p w:rsidR="003B2189" w:rsidRPr="008B0C28" w:rsidRDefault="009D4CF6" w:rsidP="009D4CF6">
      <w:pPr>
        <w:spacing w:line="360" w:lineRule="auto"/>
        <w:jc w:val="center"/>
        <w:rPr>
          <w:rFonts w:asciiTheme="majorBidi" w:hAnsiTheme="majorBidi" w:cstheme="majorBidi"/>
          <w:sz w:val="20"/>
          <w:szCs w:val="20"/>
          <w:lang w:bidi="ar-LB"/>
        </w:rPr>
      </w:pPr>
      <w:r w:rsidRPr="000F4A44">
        <w:rPr>
          <w:rFonts w:asciiTheme="majorBidi" w:hAnsiTheme="majorBidi" w:cstheme="majorBidi"/>
          <w:b/>
          <w:bCs/>
          <w:sz w:val="20"/>
          <w:szCs w:val="20"/>
          <w:lang w:bidi="ar-LB"/>
        </w:rPr>
        <w:t>Source:</w:t>
      </w:r>
      <w:r w:rsidR="008B0C28" w:rsidRPr="008B0C28">
        <w:rPr>
          <w:rFonts w:asciiTheme="majorBidi" w:hAnsiTheme="majorBidi" w:cstheme="majorBidi"/>
          <w:sz w:val="20"/>
          <w:szCs w:val="20"/>
          <w:lang w:bidi="ar-LB"/>
        </w:rPr>
        <w:t xml:space="preserve"> UNESCO Statistics Database &amp; PISA Literacy &amp; TIMMS data (OECD 2013; Mullis et al 2012a).</w:t>
      </w:r>
    </w:p>
    <w:p w:rsidR="008B0C28" w:rsidRPr="008B0C28" w:rsidRDefault="008B0C28" w:rsidP="009D4CF6">
      <w:pPr>
        <w:spacing w:line="360" w:lineRule="auto"/>
        <w:jc w:val="center"/>
        <w:rPr>
          <w:rFonts w:asciiTheme="majorBidi" w:hAnsiTheme="majorBidi" w:cstheme="majorBidi"/>
          <w:sz w:val="20"/>
          <w:szCs w:val="20"/>
          <w:rtl/>
          <w:lang w:bidi="ar-LB"/>
        </w:rPr>
      </w:pPr>
    </w:p>
    <w:p w:rsidR="00271880" w:rsidRPr="008B0C28" w:rsidRDefault="00F4325C" w:rsidP="00F4325C">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t>هذه النتائج تعكس إلى حدّ ما مخرجات التعليم الثانوي فقط في دول مجلس التعاون الخليجي ذلك أنّه لا امتحانات دولية مقنّنة تقيس مخرجات التعليم الجامعي.  ولكن قد نستطيع النظر فيما يخصّ التعليم الجامعي إلى أعداد الملتحقين والمتخرّجين من اختصاصات العلوم المختلفة والهندسة مثلا كمؤشّر مهم على تمكّن الدول من إعداد قوى عاملة خبيرة في ميادين عليها طلب كبير بسبب التطوّر التكنولوجي السريع.</w:t>
      </w:r>
    </w:p>
    <w:p w:rsidR="00B8641A" w:rsidRPr="008B0C28" w:rsidRDefault="0031348E" w:rsidP="00A74B5D">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t xml:space="preserve">تقوم المؤسسة الوطنية الأمريكية للعلوم بجمع ومقارنة البيانات المتعلّقة بخرّيجي الكليات العلمية والهندسية من أكثر من 90 دولة حول العالم حيث تعتبر أنّ نسبة خرّيجي تلك الميادين العلمية مؤشّر جيد على أعداد القوى العاملة الخبيرة والمتطوّرة.  ونشرت </w:t>
      </w:r>
      <w:r w:rsidR="00B8641A" w:rsidRPr="008B0C28">
        <w:rPr>
          <w:rFonts w:asciiTheme="majorBidi" w:hAnsiTheme="majorBidi" w:cstheme="majorBidi"/>
          <w:sz w:val="28"/>
          <w:szCs w:val="28"/>
          <w:rtl/>
          <w:lang w:bidi="ar-LB"/>
        </w:rPr>
        <w:t xml:space="preserve">المؤسسة </w:t>
      </w:r>
      <w:r w:rsidRPr="008B0C28">
        <w:rPr>
          <w:rFonts w:asciiTheme="majorBidi" w:hAnsiTheme="majorBidi" w:cstheme="majorBidi"/>
          <w:sz w:val="28"/>
          <w:szCs w:val="28"/>
          <w:rtl/>
          <w:lang w:bidi="ar-LB"/>
        </w:rPr>
        <w:t xml:space="preserve"> أنّ هناك حول العال</w:t>
      </w:r>
      <w:r w:rsidR="00164F0A" w:rsidRPr="008B0C28">
        <w:rPr>
          <w:rFonts w:asciiTheme="majorBidi" w:hAnsiTheme="majorBidi" w:cstheme="majorBidi"/>
          <w:sz w:val="28"/>
          <w:szCs w:val="28"/>
          <w:rtl/>
          <w:lang w:bidi="ar-LB"/>
        </w:rPr>
        <w:t>م</w:t>
      </w:r>
      <w:r w:rsidRPr="008B0C28">
        <w:rPr>
          <w:rFonts w:asciiTheme="majorBidi" w:hAnsiTheme="majorBidi" w:cstheme="majorBidi"/>
          <w:sz w:val="28"/>
          <w:szCs w:val="28"/>
          <w:rtl/>
          <w:lang w:bidi="ar-LB"/>
        </w:rPr>
        <w:t xml:space="preserve"> 4 ملايين طالب يدرسون </w:t>
      </w:r>
      <w:r w:rsidRPr="008B0C28">
        <w:rPr>
          <w:rFonts w:asciiTheme="majorBidi" w:hAnsiTheme="majorBidi" w:cstheme="majorBidi"/>
          <w:sz w:val="28"/>
          <w:szCs w:val="28"/>
          <w:rtl/>
          <w:lang w:bidi="ar-LB"/>
        </w:rPr>
        <w:lastRenderedPageBreak/>
        <w:t xml:space="preserve">البكالوريوس في الكليات العلمية والهندسية.  1.8 مليون من هؤلاء الطلاب هم الجامعات الشرق آسيوية.  ومليون في الجامعات الأوروبية و 600,000 في جامعات أمريكا الشمالية والوسطى والعدد الباقي موزع على باقي مناطق العالم.  </w:t>
      </w:r>
      <w:r w:rsidR="0074211D" w:rsidRPr="008B0C28">
        <w:rPr>
          <w:rFonts w:asciiTheme="majorBidi" w:hAnsiTheme="majorBidi" w:cstheme="majorBidi"/>
          <w:sz w:val="28"/>
          <w:szCs w:val="28"/>
          <w:rtl/>
          <w:lang w:bidi="ar-LB"/>
        </w:rPr>
        <w:t xml:space="preserve">وقد سجلت بيانات المؤسسة للبحرين في 2006 عدد 533 طالبا </w:t>
      </w:r>
      <w:r w:rsidR="00B8641A" w:rsidRPr="008B0C28">
        <w:rPr>
          <w:rFonts w:asciiTheme="majorBidi" w:hAnsiTheme="majorBidi" w:cstheme="majorBidi"/>
          <w:sz w:val="28"/>
          <w:szCs w:val="28"/>
          <w:rtl/>
          <w:lang w:bidi="ar-LB"/>
        </w:rPr>
        <w:t>متخرّجا ببكالوريوس</w:t>
      </w:r>
      <w:r w:rsidR="0074211D" w:rsidRPr="008B0C28">
        <w:rPr>
          <w:rFonts w:asciiTheme="majorBidi" w:hAnsiTheme="majorBidi" w:cstheme="majorBidi"/>
          <w:sz w:val="28"/>
          <w:szCs w:val="28"/>
          <w:rtl/>
          <w:lang w:bidi="ar-LB"/>
        </w:rPr>
        <w:t xml:space="preserve"> في الحقول العلمية والهندسية.  كما سج</w:t>
      </w:r>
      <w:r w:rsidR="00BE2B1A" w:rsidRPr="008B0C28">
        <w:rPr>
          <w:rFonts w:asciiTheme="majorBidi" w:hAnsiTheme="majorBidi" w:cstheme="majorBidi"/>
          <w:sz w:val="28"/>
          <w:szCs w:val="28"/>
          <w:rtl/>
          <w:lang w:bidi="ar-LB"/>
        </w:rPr>
        <w:t>ّ</w:t>
      </w:r>
      <w:r w:rsidR="0074211D" w:rsidRPr="008B0C28">
        <w:rPr>
          <w:rFonts w:asciiTheme="majorBidi" w:hAnsiTheme="majorBidi" w:cstheme="majorBidi"/>
          <w:sz w:val="28"/>
          <w:szCs w:val="28"/>
          <w:rtl/>
          <w:lang w:bidi="ar-LB"/>
        </w:rPr>
        <w:t xml:space="preserve">لت للملكة العربية السعودية في السنة نفسها التي توفّرت فيها البيانات 26748 ألف طالب أما قطر فكان فيها 334 </w:t>
      </w:r>
      <w:r w:rsidR="00B8641A" w:rsidRPr="008B0C28">
        <w:rPr>
          <w:rFonts w:asciiTheme="majorBidi" w:hAnsiTheme="majorBidi" w:cstheme="majorBidi"/>
          <w:sz w:val="28"/>
          <w:szCs w:val="28"/>
          <w:rtl/>
          <w:lang w:bidi="ar-LB"/>
        </w:rPr>
        <w:t xml:space="preserve">طالبا </w:t>
      </w:r>
      <w:r w:rsidR="0074211D" w:rsidRPr="008B0C28">
        <w:rPr>
          <w:rFonts w:asciiTheme="majorBidi" w:hAnsiTheme="majorBidi" w:cstheme="majorBidi"/>
          <w:sz w:val="28"/>
          <w:szCs w:val="28"/>
          <w:rtl/>
          <w:lang w:bidi="ar-LB"/>
        </w:rPr>
        <w:t>وسلطنة ع</w:t>
      </w:r>
      <w:r w:rsidR="00BE2B1A" w:rsidRPr="008B0C28">
        <w:rPr>
          <w:rFonts w:asciiTheme="majorBidi" w:hAnsiTheme="majorBidi" w:cstheme="majorBidi"/>
          <w:sz w:val="28"/>
          <w:szCs w:val="28"/>
          <w:rtl/>
          <w:lang w:bidi="ar-LB"/>
        </w:rPr>
        <w:t>ُ</w:t>
      </w:r>
      <w:r w:rsidR="0074211D" w:rsidRPr="008B0C28">
        <w:rPr>
          <w:rFonts w:asciiTheme="majorBidi" w:hAnsiTheme="majorBidi" w:cstheme="majorBidi"/>
          <w:sz w:val="28"/>
          <w:szCs w:val="28"/>
          <w:rtl/>
          <w:lang w:bidi="ar-LB"/>
        </w:rPr>
        <w:t>مان 1904 طلاب.</w:t>
      </w:r>
      <w:r w:rsidR="00FE28C3" w:rsidRPr="008B0C28">
        <w:rPr>
          <w:rFonts w:asciiTheme="majorBidi" w:hAnsiTheme="majorBidi" w:cstheme="majorBidi"/>
          <w:sz w:val="28"/>
          <w:szCs w:val="28"/>
          <w:rtl/>
          <w:lang w:bidi="ar-LB"/>
        </w:rPr>
        <w:t xml:space="preserve">  أما من ناحية الجندرة، فإنّ عدد الفتيات اللواتي يتخرّجن من الكليات العلمية والهندسية هو أقلّ  من عدد الأولاد في بلدان مجلس التعاون الخليجي حيث تفضّل الفتيات كليات الآداب والعلوم الاجتماعية والانسانية والتي لا تجد سوقاً وظيفيا كبيرا في سوق العمل (يو ان دي بي 200</w:t>
      </w:r>
      <w:r w:rsidR="00A74B5D">
        <w:rPr>
          <w:rFonts w:asciiTheme="majorBidi" w:hAnsiTheme="majorBidi" w:cstheme="majorBidi" w:hint="cs"/>
          <w:sz w:val="28"/>
          <w:szCs w:val="28"/>
          <w:rtl/>
          <w:lang w:bidi="ar-LB"/>
        </w:rPr>
        <w:t>3 و2009</w:t>
      </w:r>
      <w:r w:rsidR="00FE28C3" w:rsidRPr="008B0C28">
        <w:rPr>
          <w:rFonts w:asciiTheme="majorBidi" w:hAnsiTheme="majorBidi" w:cstheme="majorBidi"/>
          <w:sz w:val="28"/>
          <w:szCs w:val="28"/>
          <w:rtl/>
          <w:lang w:bidi="ar-LB"/>
        </w:rPr>
        <w:t xml:space="preserve">).  </w:t>
      </w:r>
      <w:r w:rsidR="0074211D" w:rsidRPr="008B0C28">
        <w:rPr>
          <w:rFonts w:asciiTheme="majorBidi" w:hAnsiTheme="majorBidi" w:cstheme="majorBidi"/>
          <w:sz w:val="28"/>
          <w:szCs w:val="28"/>
          <w:rtl/>
          <w:lang w:bidi="ar-LB"/>
        </w:rPr>
        <w:t xml:space="preserve"> </w:t>
      </w:r>
    </w:p>
    <w:tbl>
      <w:tblPr>
        <w:tblW w:w="9356" w:type="dxa"/>
        <w:tblInd w:w="93" w:type="dxa"/>
        <w:tblLayout w:type="fixed"/>
        <w:tblLook w:val="04A0" w:firstRow="1" w:lastRow="0" w:firstColumn="1" w:lastColumn="0" w:noHBand="0" w:noVBand="1"/>
      </w:tblPr>
      <w:tblGrid>
        <w:gridCol w:w="1905"/>
        <w:gridCol w:w="1000"/>
        <w:gridCol w:w="1000"/>
        <w:gridCol w:w="970"/>
        <w:gridCol w:w="870"/>
        <w:gridCol w:w="1000"/>
        <w:gridCol w:w="920"/>
        <w:gridCol w:w="1000"/>
        <w:gridCol w:w="691"/>
      </w:tblGrid>
      <w:tr w:rsidR="008F5B4E" w:rsidRPr="008B0C28" w:rsidTr="00DD13B1">
        <w:trPr>
          <w:trHeight w:val="270"/>
        </w:trPr>
        <w:tc>
          <w:tcPr>
            <w:tcW w:w="9356" w:type="dxa"/>
            <w:gridSpan w:val="9"/>
            <w:tcBorders>
              <w:top w:val="nil"/>
              <w:left w:val="nil"/>
              <w:bottom w:val="single" w:sz="4" w:space="0" w:color="auto"/>
              <w:right w:val="nil"/>
            </w:tcBorders>
            <w:shd w:val="clear" w:color="auto" w:fill="auto"/>
            <w:noWrap/>
            <w:hideMark/>
          </w:tcPr>
          <w:p w:rsidR="00692C49" w:rsidRPr="008B0C28" w:rsidRDefault="00692C49" w:rsidP="00692C49">
            <w:pPr>
              <w:spacing w:after="0" w:line="240" w:lineRule="auto"/>
              <w:jc w:val="center"/>
              <w:rPr>
                <w:rFonts w:asciiTheme="majorBidi" w:eastAsia="Times New Roman" w:hAnsiTheme="majorBidi" w:cstheme="majorBidi"/>
                <w:sz w:val="28"/>
                <w:szCs w:val="28"/>
              </w:rPr>
            </w:pPr>
            <w:r w:rsidRPr="008B0C28">
              <w:rPr>
                <w:rFonts w:asciiTheme="majorBidi" w:eastAsia="Times New Roman" w:hAnsiTheme="majorBidi" w:cstheme="majorBidi"/>
                <w:sz w:val="28"/>
                <w:szCs w:val="28"/>
                <w:rtl/>
              </w:rPr>
              <w:t>خريجو شهادة البكالوريوس من كليات العلوم والهندسة بحسب المنطقة والتخصص 2006 أو أحدث سنة متوفّرة</w:t>
            </w:r>
          </w:p>
        </w:tc>
      </w:tr>
      <w:tr w:rsidR="008F5B4E" w:rsidRPr="008B0C28" w:rsidTr="00DD13B1">
        <w:trPr>
          <w:trHeight w:val="739"/>
        </w:trPr>
        <w:tc>
          <w:tcPr>
            <w:tcW w:w="1905" w:type="dxa"/>
            <w:tcBorders>
              <w:top w:val="nil"/>
              <w:left w:val="nil"/>
              <w:bottom w:val="single" w:sz="4" w:space="0" w:color="auto"/>
              <w:right w:val="nil"/>
            </w:tcBorders>
            <w:shd w:val="clear" w:color="auto" w:fill="auto"/>
            <w:vAlign w:val="bottom"/>
            <w:hideMark/>
          </w:tcPr>
          <w:p w:rsidR="008F5B4E" w:rsidRPr="008B0C28" w:rsidRDefault="008F5B4E" w:rsidP="008F5B4E">
            <w:pPr>
              <w:spacing w:after="0" w:line="240" w:lineRule="auto"/>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Sex and region/country/economy</w:t>
            </w:r>
          </w:p>
        </w:tc>
        <w:tc>
          <w:tcPr>
            <w:tcW w:w="1000" w:type="dxa"/>
            <w:tcBorders>
              <w:top w:val="nil"/>
              <w:left w:val="nil"/>
              <w:bottom w:val="single" w:sz="4" w:space="0" w:color="auto"/>
              <w:right w:val="nil"/>
            </w:tcBorders>
            <w:shd w:val="clear" w:color="auto" w:fill="auto"/>
            <w:vAlign w:val="bottom"/>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All fields</w:t>
            </w:r>
          </w:p>
        </w:tc>
        <w:tc>
          <w:tcPr>
            <w:tcW w:w="1000" w:type="dxa"/>
            <w:tcBorders>
              <w:top w:val="nil"/>
              <w:left w:val="nil"/>
              <w:bottom w:val="single" w:sz="4" w:space="0" w:color="auto"/>
              <w:right w:val="nil"/>
            </w:tcBorders>
            <w:shd w:val="clear" w:color="auto" w:fill="auto"/>
            <w:vAlign w:val="bottom"/>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All S&amp;E fields</w:t>
            </w:r>
          </w:p>
        </w:tc>
        <w:tc>
          <w:tcPr>
            <w:tcW w:w="970" w:type="dxa"/>
            <w:tcBorders>
              <w:top w:val="nil"/>
              <w:left w:val="nil"/>
              <w:bottom w:val="single" w:sz="4" w:space="0" w:color="auto"/>
              <w:right w:val="nil"/>
            </w:tcBorders>
            <w:shd w:val="clear" w:color="auto" w:fill="auto"/>
            <w:vAlign w:val="bottom"/>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Physical/ biological sciences</w:t>
            </w:r>
          </w:p>
        </w:tc>
        <w:tc>
          <w:tcPr>
            <w:tcW w:w="870" w:type="dxa"/>
            <w:tcBorders>
              <w:top w:val="nil"/>
              <w:left w:val="nil"/>
              <w:bottom w:val="single" w:sz="4" w:space="0" w:color="auto"/>
              <w:right w:val="nil"/>
            </w:tcBorders>
            <w:shd w:val="clear" w:color="auto" w:fill="auto"/>
            <w:vAlign w:val="bottom"/>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Mathematics/ computer sciences</w:t>
            </w:r>
          </w:p>
        </w:tc>
        <w:tc>
          <w:tcPr>
            <w:tcW w:w="1000" w:type="dxa"/>
            <w:tcBorders>
              <w:top w:val="nil"/>
              <w:left w:val="nil"/>
              <w:bottom w:val="single" w:sz="4" w:space="0" w:color="auto"/>
              <w:right w:val="nil"/>
            </w:tcBorders>
            <w:shd w:val="clear" w:color="auto" w:fill="auto"/>
            <w:vAlign w:val="bottom"/>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Agricultural sciences</w:t>
            </w:r>
          </w:p>
        </w:tc>
        <w:tc>
          <w:tcPr>
            <w:tcW w:w="920" w:type="dxa"/>
            <w:tcBorders>
              <w:top w:val="nil"/>
              <w:left w:val="nil"/>
              <w:bottom w:val="single" w:sz="4" w:space="0" w:color="auto"/>
              <w:right w:val="nil"/>
            </w:tcBorders>
            <w:shd w:val="clear" w:color="auto" w:fill="auto"/>
            <w:vAlign w:val="bottom"/>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Social/ behavioral sciences</w:t>
            </w:r>
          </w:p>
        </w:tc>
        <w:tc>
          <w:tcPr>
            <w:tcW w:w="1000" w:type="dxa"/>
            <w:tcBorders>
              <w:top w:val="nil"/>
              <w:left w:val="nil"/>
              <w:bottom w:val="single" w:sz="4" w:space="0" w:color="auto"/>
              <w:right w:val="nil"/>
            </w:tcBorders>
            <w:shd w:val="clear" w:color="auto" w:fill="auto"/>
            <w:vAlign w:val="bottom"/>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Engineering</w:t>
            </w:r>
          </w:p>
        </w:tc>
        <w:tc>
          <w:tcPr>
            <w:tcW w:w="691" w:type="dxa"/>
            <w:tcBorders>
              <w:top w:val="nil"/>
              <w:left w:val="nil"/>
              <w:bottom w:val="single" w:sz="4" w:space="0" w:color="auto"/>
              <w:right w:val="nil"/>
            </w:tcBorders>
            <w:shd w:val="clear" w:color="auto" w:fill="auto"/>
            <w:vAlign w:val="bottom"/>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Non-S&amp;E</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Male</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 </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 </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 </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 </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 </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 </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 </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 </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100" w:firstLine="16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Asia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851,558</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504,419</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39,271</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42,890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15,709</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190,714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215,835</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347,139</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Bangladesh (2003)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119,532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51,103</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13,861</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4,709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1,223</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30,532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778</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68,429</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Brunei</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296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21</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275</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Cambodia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6,198</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2,026</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79</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1,082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312</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187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366</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4,172</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proofErr w:type="spellStart"/>
            <w:r w:rsidRPr="008B0C28">
              <w:rPr>
                <w:rFonts w:asciiTheme="majorBidi" w:eastAsia="Times New Roman" w:hAnsiTheme="majorBidi" w:cstheme="majorBidi"/>
                <w:sz w:val="16"/>
                <w:szCs w:val="16"/>
              </w:rPr>
              <w:t>Japan</w:t>
            </w:r>
            <w:r w:rsidRPr="008B0C28">
              <w:rPr>
                <w:rFonts w:asciiTheme="majorBidi" w:eastAsia="Times New Roman" w:hAnsiTheme="majorBidi" w:cstheme="majorBidi"/>
                <w:sz w:val="16"/>
                <w:szCs w:val="16"/>
                <w:vertAlign w:val="superscript"/>
              </w:rPr>
              <w:t>a</w:t>
            </w:r>
            <w:proofErr w:type="spellEnd"/>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318,812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252,561</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14,274</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NA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9,136</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143,647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85,504</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66,251</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Kyrgyzstan</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13,952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3,400</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86</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791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153</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839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1,531</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10,552</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Laos</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1,773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415</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131</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222</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1,358</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Mongolia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7,671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2,907</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275</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347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165</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692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1,428</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4,764</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Philippines (2004)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142,102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49,250</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11,254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4,728</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33,268</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92,852</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South Korea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137,827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77,383</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7,116</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9,523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2,314</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7,341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51,089</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60,444</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Taiwan</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103,395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65,353</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3,577</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15,180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2,275</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2,672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41,649</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38,042</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100" w:firstLine="16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Middle East</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324,762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130,803</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15,151</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16,293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12,814</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29,230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57,315</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193,959</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Bahrain</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582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146</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77</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436</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Iran</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96,287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48,289</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5,714</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2,975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7,994</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6,717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24,889</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47,998</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Iraq (2004)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33,021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8,203</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725</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680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799</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339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5,660</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24,818</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Israel</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21,069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4,516</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162</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4,354</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16,553</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Jordan</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18,610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8,983</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923</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3,328</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515</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893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3,324</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9,627</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Lebanon</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11,060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4,257</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438</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900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56</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786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2,077</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6,803</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Oman</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3,664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1,069</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197</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472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77</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220</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2,595</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Palestine</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7,270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2,716</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127</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616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34</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1,133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806</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4,554</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Saudi Arabia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23,538</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8,005</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1,979</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3,335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179</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643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1,869</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15,533</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Turkey</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109,661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44,619</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5,043</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3,934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2,998</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18,605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14,039</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65,042</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100" w:firstLine="16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Africa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123,461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43,808</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6,785</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6,780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4,063</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13,458</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12,722</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79,653</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Algeria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34,723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12,335</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1,529</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1,755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389</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4,269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4,393</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22,388</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Burundi (2004)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504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163</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40</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341</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Eritrea (2004)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1,074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450</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67</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94</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80</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624</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Ethiopia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22,566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6,897</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1,180</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911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1,973</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857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1,976</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15,669</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lastRenderedPageBreak/>
              <w:t>Gambia (2004)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402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86</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86</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316</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Madagascar</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3,643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1,064</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332</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49</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544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27</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2,579</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Mauritius</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1,081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519</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71</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58</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306</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562</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Morocco</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16,243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5,880</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1,370</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598</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285</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2,525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1,102</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10,363</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Mozambique (2005)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2,522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899</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65</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130</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388</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150</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1,623</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South Africa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34,324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13,272</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1,830</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2,923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755</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3,630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4,134</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21,052</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Swaziland</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847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144</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31</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77</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703</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Uganda (2004)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5,532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2,099</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224</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262</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969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538</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3,433</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100" w:firstLine="16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Europe</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763,465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360,411</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48,337</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74,723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11,191</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59,640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166,530</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403,054</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Austria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11,113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5,726</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657</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1,658</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74</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719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2,618</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5,387</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Belgium</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11,835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5,755</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682</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1,087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236</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988</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2,762</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6,080</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Denmark</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11,131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4,181</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311</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654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39</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788</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2,389</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6,950</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Finland</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13,876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8,863</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430</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1,267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388</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546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6,232</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5,013</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France</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128,194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59,635</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9,083</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12,253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1,382</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7,137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29,780</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68,559</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Germany</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115,983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56,757</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7,861</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13,865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1,394</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7,172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26,465</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59,226</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Greece (2005)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15,182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8,434</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1,976</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1,986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423</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1,665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2,384</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6,748</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Hungary</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18,624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6,684</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341</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2,333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736</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592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2,682</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11,940</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Iceland</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866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339</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56</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123</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527</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Ireland (2004)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10,672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4,796</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830</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1,571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127</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303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1,965</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5,876</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Italy</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114,529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55,220</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5,140</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3,982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2,279</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12,365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31,454</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59,309</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Netherlands</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41,893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16,877</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719</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4,397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587</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4,630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6,544</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25,016</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Norway</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9,440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3,649</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163</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827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83</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982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1,594</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5,791</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Portugal</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16,827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9,476</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852</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2,119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291</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1,576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4,638</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7,351</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Spain</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75,973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36,290</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2,911</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7,736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2,058</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4,222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19,363</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39,683</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Sweden</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16,678</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9,352</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619</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1,256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109</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1,224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6,144</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7,326</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Switzerland</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12,479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5,397</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896</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963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109</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856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2,573</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7,082</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 xml:space="preserve">United </w:t>
            </w:r>
            <w:proofErr w:type="spellStart"/>
            <w:r w:rsidRPr="008B0C28">
              <w:rPr>
                <w:rFonts w:asciiTheme="majorBidi" w:eastAsia="Times New Roman" w:hAnsiTheme="majorBidi" w:cstheme="majorBidi"/>
                <w:sz w:val="16"/>
                <w:szCs w:val="16"/>
              </w:rPr>
              <w:t>Kingdom</w:t>
            </w:r>
            <w:r w:rsidRPr="008B0C28">
              <w:rPr>
                <w:rFonts w:asciiTheme="majorBidi" w:eastAsia="Times New Roman" w:hAnsiTheme="majorBidi" w:cstheme="majorBidi"/>
                <w:sz w:val="16"/>
                <w:szCs w:val="16"/>
                <w:vertAlign w:val="superscript"/>
              </w:rPr>
              <w:t>b</w:t>
            </w:r>
            <w:proofErr w:type="spellEnd"/>
            <w:r w:rsidRPr="008B0C28">
              <w:rPr>
                <w:rFonts w:asciiTheme="majorBidi" w:eastAsia="Times New Roman" w:hAnsiTheme="majorBidi" w:cstheme="majorBidi"/>
                <w:sz w:val="16"/>
                <w:szCs w:val="16"/>
              </w:rPr>
              <w:t xml:space="preserve"> (2007)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138,170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62,980</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14,810</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16,700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860</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13,800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16,820</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75,190</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100" w:firstLine="16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Central/Eastern Europe</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272,307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120,461</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8,310</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20,112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6,963</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22,080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62,996</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151,846</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Albania (2003)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1,387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363</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18</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164</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153</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1,024</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Armenia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6,052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570</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83</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487</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5,482</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Bulgaria (2005)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17,017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7,530</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384</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565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252</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2,327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4,002</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9,487</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 xml:space="preserve">Croatia </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4,565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1,806</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164</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256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179</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1,111</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2,759</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Czech Republic</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19,977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10,513</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631</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1,703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784</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701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6,694</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9,464</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Estonia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2,082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1,035</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120</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262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79</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421</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1,047</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Georgia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13,573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4,256</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401</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579</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3,078</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9,317</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Latvia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6,545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2,278</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102</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537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82</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584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973</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4,267</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Lithuania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9,990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4,909</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292</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1,043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204</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505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2,865</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5,081</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Macedonia (2005)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1,799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727</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69</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104</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447</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1,072</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Poland</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109,419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55,083</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3,916</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13,232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2,181</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12,340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23,414</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54,336</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Romania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65,163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24,947</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1,710</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1,164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1,642</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4,461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15,970</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40,216</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Slovak Republic</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12,028</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5,258</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441</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976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564</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412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2,865</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6,770</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Slovenia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2,710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1,186</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73</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66</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377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516</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1,524</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100" w:firstLine="16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North/Central America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928,237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343,574</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47,884</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71,689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12,524</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104,922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106,555</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584,663</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Belize (2004)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46</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Canada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67,857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29,028</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3,900</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5,769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465</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9,432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9,462</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38,829</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Costa Rica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4,192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1,764</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133</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528</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166</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223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714</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2,428</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 xml:space="preserve">Cuba </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53,376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2,461</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219</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259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292</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404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1,287</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50,915</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 xml:space="preserve">El Salvador </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4,252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1,113</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57</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209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100</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618</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3,139</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Guatemala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4,277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1,000</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36</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106</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805</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3,277</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lastRenderedPageBreak/>
              <w:t>Mexico</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152,349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68,482</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3,754</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17,953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2,914</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6,043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37,818</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83,867</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Panama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5,322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1,690</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87</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471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83</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962</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3,632</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United States</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636,559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238,029</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39,695</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46,496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8,398</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88,551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54,889</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398,530</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100" w:firstLine="16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South America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346,418</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96,760</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10,529</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20,514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7,413</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14,106</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44,198</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249,658</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Argentina (2005)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35,560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10,347</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1,039</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2,210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1,159</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2,313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3,626</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25,213</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Brazil (2005)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246,137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60,092</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8,849</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16,117</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4,697</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8,302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22,127</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186,045</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Chile</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22,695</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11,127</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562</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1,154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891</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3,261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5,259</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11,568</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Colombia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39,344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14,220</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850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566</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12,804</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25,124</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Guyana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220</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84</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16</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36</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136</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Uruguay</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2,462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890</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70</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179</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84</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211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346</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1,572</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100" w:firstLine="16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Oceania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82,328</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33,286</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5,651</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11,493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771</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4,694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10,677</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49,042</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Australia</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70,034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28,340</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4,763</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9,942</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568</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3,783</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9,284</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41,694</w:t>
            </w:r>
          </w:p>
        </w:tc>
      </w:tr>
      <w:tr w:rsidR="008F5B4E" w:rsidRPr="008B0C28" w:rsidTr="00DD13B1">
        <w:trPr>
          <w:trHeight w:val="252"/>
        </w:trPr>
        <w:tc>
          <w:tcPr>
            <w:tcW w:w="1905" w:type="dxa"/>
            <w:tcBorders>
              <w:top w:val="nil"/>
              <w:left w:val="nil"/>
              <w:bottom w:val="nil"/>
              <w:right w:val="nil"/>
            </w:tcBorders>
            <w:shd w:val="clear" w:color="auto" w:fill="auto"/>
            <w:noWrap/>
            <w:hideMark/>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New Zealand</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12,294</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4,946</w:t>
            </w:r>
          </w:p>
        </w:tc>
        <w:tc>
          <w:tcPr>
            <w:tcW w:w="9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888</w:t>
            </w:r>
          </w:p>
        </w:tc>
        <w:tc>
          <w:tcPr>
            <w:tcW w:w="87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1,551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203</w:t>
            </w:r>
          </w:p>
        </w:tc>
        <w:tc>
          <w:tcPr>
            <w:tcW w:w="92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911</w:t>
            </w:r>
          </w:p>
        </w:tc>
        <w:tc>
          <w:tcPr>
            <w:tcW w:w="1000"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1,393</w:t>
            </w:r>
          </w:p>
        </w:tc>
        <w:tc>
          <w:tcPr>
            <w:tcW w:w="691" w:type="dxa"/>
            <w:tcBorders>
              <w:top w:val="nil"/>
              <w:left w:val="nil"/>
              <w:bottom w:val="nil"/>
              <w:right w:val="nil"/>
            </w:tcBorders>
            <w:shd w:val="clear" w:color="auto" w:fill="auto"/>
            <w:noWrap/>
            <w:hideMark/>
          </w:tcPr>
          <w:p w:rsidR="008F5B4E" w:rsidRPr="008B0C28" w:rsidRDefault="008F5B4E" w:rsidP="008F5B4E">
            <w:pPr>
              <w:spacing w:after="0" w:line="240" w:lineRule="auto"/>
              <w:jc w:val="right"/>
              <w:rPr>
                <w:rFonts w:asciiTheme="majorBidi" w:eastAsia="Times New Roman" w:hAnsiTheme="majorBidi" w:cstheme="majorBidi"/>
                <w:sz w:val="16"/>
                <w:szCs w:val="16"/>
              </w:rPr>
            </w:pPr>
            <w:r w:rsidRPr="008B0C28">
              <w:rPr>
                <w:rFonts w:asciiTheme="majorBidi" w:eastAsia="Times New Roman" w:hAnsiTheme="majorBidi" w:cstheme="majorBidi"/>
                <w:sz w:val="16"/>
                <w:szCs w:val="16"/>
              </w:rPr>
              <w:t>7,348</w:t>
            </w:r>
          </w:p>
        </w:tc>
      </w:tr>
      <w:tr w:rsidR="008F5B4E" w:rsidRPr="008B0C28" w:rsidTr="00DD13B1">
        <w:trPr>
          <w:trHeight w:val="80"/>
        </w:trPr>
        <w:tc>
          <w:tcPr>
            <w:tcW w:w="1905" w:type="dxa"/>
            <w:tcBorders>
              <w:top w:val="nil"/>
              <w:left w:val="nil"/>
              <w:bottom w:val="single" w:sz="4" w:space="0" w:color="auto"/>
              <w:right w:val="nil"/>
            </w:tcBorders>
            <w:shd w:val="clear" w:color="auto" w:fill="auto"/>
            <w:noWrap/>
          </w:tcPr>
          <w:p w:rsidR="008F5B4E" w:rsidRPr="008B0C28" w:rsidRDefault="008F5B4E" w:rsidP="008F5B4E">
            <w:pPr>
              <w:spacing w:after="0" w:line="240" w:lineRule="auto"/>
              <w:ind w:firstLineChars="200" w:firstLine="320"/>
              <w:rPr>
                <w:rFonts w:asciiTheme="majorBidi" w:eastAsia="Times New Roman" w:hAnsiTheme="majorBidi" w:cstheme="majorBidi"/>
                <w:sz w:val="16"/>
                <w:szCs w:val="16"/>
              </w:rPr>
            </w:pPr>
          </w:p>
        </w:tc>
        <w:tc>
          <w:tcPr>
            <w:tcW w:w="1000" w:type="dxa"/>
            <w:tcBorders>
              <w:top w:val="nil"/>
              <w:left w:val="nil"/>
              <w:bottom w:val="single" w:sz="4" w:space="0" w:color="auto"/>
              <w:right w:val="nil"/>
            </w:tcBorders>
            <w:shd w:val="clear" w:color="auto" w:fill="auto"/>
            <w:noWrap/>
          </w:tcPr>
          <w:p w:rsidR="008F5B4E" w:rsidRPr="008B0C28" w:rsidRDefault="008F5B4E" w:rsidP="008F5B4E">
            <w:pPr>
              <w:spacing w:after="0" w:line="240" w:lineRule="auto"/>
              <w:jc w:val="right"/>
              <w:rPr>
                <w:rFonts w:asciiTheme="majorBidi" w:eastAsia="Times New Roman" w:hAnsiTheme="majorBidi" w:cstheme="majorBidi"/>
                <w:sz w:val="16"/>
                <w:szCs w:val="16"/>
              </w:rPr>
            </w:pPr>
          </w:p>
        </w:tc>
        <w:tc>
          <w:tcPr>
            <w:tcW w:w="1000" w:type="dxa"/>
            <w:tcBorders>
              <w:top w:val="nil"/>
              <w:left w:val="nil"/>
              <w:bottom w:val="single" w:sz="4" w:space="0" w:color="auto"/>
              <w:right w:val="nil"/>
            </w:tcBorders>
            <w:shd w:val="clear" w:color="auto" w:fill="auto"/>
            <w:noWrap/>
          </w:tcPr>
          <w:p w:rsidR="008F5B4E" w:rsidRPr="008B0C28" w:rsidRDefault="008F5B4E" w:rsidP="008F5B4E">
            <w:pPr>
              <w:spacing w:after="0" w:line="240" w:lineRule="auto"/>
              <w:jc w:val="right"/>
              <w:rPr>
                <w:rFonts w:asciiTheme="majorBidi" w:eastAsia="Times New Roman" w:hAnsiTheme="majorBidi" w:cstheme="majorBidi"/>
                <w:sz w:val="16"/>
                <w:szCs w:val="16"/>
              </w:rPr>
            </w:pPr>
          </w:p>
        </w:tc>
        <w:tc>
          <w:tcPr>
            <w:tcW w:w="970" w:type="dxa"/>
            <w:tcBorders>
              <w:top w:val="nil"/>
              <w:left w:val="nil"/>
              <w:bottom w:val="single" w:sz="4" w:space="0" w:color="auto"/>
              <w:right w:val="nil"/>
            </w:tcBorders>
            <w:shd w:val="clear" w:color="auto" w:fill="auto"/>
            <w:noWrap/>
          </w:tcPr>
          <w:p w:rsidR="008F5B4E" w:rsidRPr="008B0C28" w:rsidRDefault="008F5B4E" w:rsidP="008F5B4E">
            <w:pPr>
              <w:spacing w:after="0" w:line="240" w:lineRule="auto"/>
              <w:jc w:val="right"/>
              <w:rPr>
                <w:rFonts w:asciiTheme="majorBidi" w:eastAsia="Times New Roman" w:hAnsiTheme="majorBidi" w:cstheme="majorBidi"/>
                <w:sz w:val="16"/>
                <w:szCs w:val="16"/>
              </w:rPr>
            </w:pPr>
          </w:p>
        </w:tc>
        <w:tc>
          <w:tcPr>
            <w:tcW w:w="870" w:type="dxa"/>
            <w:tcBorders>
              <w:top w:val="nil"/>
              <w:left w:val="nil"/>
              <w:bottom w:val="single" w:sz="4" w:space="0" w:color="auto"/>
              <w:right w:val="nil"/>
            </w:tcBorders>
            <w:shd w:val="clear" w:color="auto" w:fill="auto"/>
            <w:noWrap/>
          </w:tcPr>
          <w:p w:rsidR="008F5B4E" w:rsidRPr="008B0C28" w:rsidRDefault="008F5B4E" w:rsidP="008F5B4E">
            <w:pPr>
              <w:spacing w:after="0" w:line="240" w:lineRule="auto"/>
              <w:jc w:val="right"/>
              <w:rPr>
                <w:rFonts w:asciiTheme="majorBidi" w:eastAsia="Times New Roman" w:hAnsiTheme="majorBidi" w:cstheme="majorBidi"/>
                <w:sz w:val="16"/>
                <w:szCs w:val="16"/>
              </w:rPr>
            </w:pPr>
          </w:p>
        </w:tc>
        <w:tc>
          <w:tcPr>
            <w:tcW w:w="1000" w:type="dxa"/>
            <w:tcBorders>
              <w:top w:val="nil"/>
              <w:left w:val="nil"/>
              <w:bottom w:val="single" w:sz="4" w:space="0" w:color="auto"/>
              <w:right w:val="nil"/>
            </w:tcBorders>
            <w:shd w:val="clear" w:color="auto" w:fill="auto"/>
            <w:noWrap/>
          </w:tcPr>
          <w:p w:rsidR="008F5B4E" w:rsidRPr="008B0C28" w:rsidRDefault="008F5B4E" w:rsidP="008F5B4E">
            <w:pPr>
              <w:spacing w:after="0" w:line="240" w:lineRule="auto"/>
              <w:jc w:val="right"/>
              <w:rPr>
                <w:rFonts w:asciiTheme="majorBidi" w:eastAsia="Times New Roman" w:hAnsiTheme="majorBidi" w:cstheme="majorBidi"/>
                <w:sz w:val="16"/>
                <w:szCs w:val="16"/>
              </w:rPr>
            </w:pPr>
          </w:p>
        </w:tc>
        <w:tc>
          <w:tcPr>
            <w:tcW w:w="920" w:type="dxa"/>
            <w:tcBorders>
              <w:top w:val="nil"/>
              <w:left w:val="nil"/>
              <w:bottom w:val="single" w:sz="4" w:space="0" w:color="auto"/>
              <w:right w:val="nil"/>
            </w:tcBorders>
            <w:shd w:val="clear" w:color="auto" w:fill="auto"/>
            <w:noWrap/>
          </w:tcPr>
          <w:p w:rsidR="008F5B4E" w:rsidRPr="008B0C28" w:rsidRDefault="008F5B4E" w:rsidP="008F5B4E">
            <w:pPr>
              <w:spacing w:after="0" w:line="240" w:lineRule="auto"/>
              <w:jc w:val="right"/>
              <w:rPr>
                <w:rFonts w:asciiTheme="majorBidi" w:eastAsia="Times New Roman" w:hAnsiTheme="majorBidi" w:cstheme="majorBidi"/>
                <w:sz w:val="16"/>
                <w:szCs w:val="16"/>
              </w:rPr>
            </w:pPr>
          </w:p>
        </w:tc>
        <w:tc>
          <w:tcPr>
            <w:tcW w:w="1000" w:type="dxa"/>
            <w:tcBorders>
              <w:top w:val="nil"/>
              <w:left w:val="nil"/>
              <w:bottom w:val="single" w:sz="4" w:space="0" w:color="auto"/>
              <w:right w:val="nil"/>
            </w:tcBorders>
            <w:shd w:val="clear" w:color="auto" w:fill="auto"/>
            <w:noWrap/>
          </w:tcPr>
          <w:p w:rsidR="008F5B4E" w:rsidRPr="008B0C28" w:rsidRDefault="008F5B4E" w:rsidP="008F5B4E">
            <w:pPr>
              <w:spacing w:after="0" w:line="240" w:lineRule="auto"/>
              <w:jc w:val="right"/>
              <w:rPr>
                <w:rFonts w:asciiTheme="majorBidi" w:eastAsia="Times New Roman" w:hAnsiTheme="majorBidi" w:cstheme="majorBidi"/>
                <w:sz w:val="16"/>
                <w:szCs w:val="16"/>
              </w:rPr>
            </w:pPr>
          </w:p>
        </w:tc>
        <w:tc>
          <w:tcPr>
            <w:tcW w:w="691" w:type="dxa"/>
            <w:tcBorders>
              <w:top w:val="nil"/>
              <w:left w:val="nil"/>
              <w:bottom w:val="single" w:sz="4" w:space="0" w:color="auto"/>
              <w:right w:val="nil"/>
            </w:tcBorders>
            <w:shd w:val="clear" w:color="auto" w:fill="auto"/>
            <w:noWrap/>
          </w:tcPr>
          <w:p w:rsidR="008F5B4E" w:rsidRPr="008B0C28" w:rsidRDefault="008F5B4E" w:rsidP="008F5B4E">
            <w:pPr>
              <w:spacing w:after="0" w:line="240" w:lineRule="auto"/>
              <w:jc w:val="right"/>
              <w:rPr>
                <w:rFonts w:asciiTheme="majorBidi" w:eastAsia="Times New Roman" w:hAnsiTheme="majorBidi" w:cstheme="majorBidi"/>
                <w:sz w:val="16"/>
                <w:szCs w:val="16"/>
              </w:rPr>
            </w:pPr>
          </w:p>
        </w:tc>
      </w:tr>
    </w:tbl>
    <w:p w:rsidR="00AF76AD" w:rsidRPr="008B0C28" w:rsidRDefault="008F5B4E" w:rsidP="00186F74">
      <w:pPr>
        <w:spacing w:line="360" w:lineRule="auto"/>
        <w:rPr>
          <w:rFonts w:asciiTheme="majorBidi" w:hAnsiTheme="majorBidi" w:cstheme="majorBidi"/>
          <w:sz w:val="20"/>
          <w:szCs w:val="20"/>
          <w:rtl/>
          <w:lang w:bidi="ar-LB"/>
        </w:rPr>
      </w:pPr>
      <w:r w:rsidRPr="008B0C28">
        <w:rPr>
          <w:rFonts w:asciiTheme="majorBidi" w:hAnsiTheme="majorBidi" w:cstheme="majorBidi"/>
          <w:sz w:val="28"/>
          <w:szCs w:val="28"/>
          <w:rtl/>
          <w:lang w:bidi="ar-LB"/>
        </w:rPr>
        <w:t xml:space="preserve"> </w:t>
      </w:r>
      <w:r w:rsidRPr="008B0C28">
        <w:rPr>
          <w:rFonts w:asciiTheme="majorBidi" w:hAnsiTheme="majorBidi" w:cstheme="majorBidi"/>
          <w:sz w:val="20"/>
          <w:szCs w:val="20"/>
          <w:lang w:bidi="ar-LB"/>
        </w:rPr>
        <w:t>Source:</w:t>
      </w:r>
      <w:r w:rsidRPr="008B0C28">
        <w:rPr>
          <w:rFonts w:asciiTheme="majorBidi" w:hAnsiTheme="majorBidi" w:cstheme="majorBidi"/>
          <w:sz w:val="20"/>
          <w:szCs w:val="20"/>
          <w:rtl/>
          <w:lang w:bidi="ar-LB"/>
        </w:rPr>
        <w:t xml:space="preserve"> </w:t>
      </w:r>
      <w:r w:rsidRPr="008B0C28">
        <w:rPr>
          <w:rFonts w:asciiTheme="majorBidi" w:hAnsiTheme="majorBidi" w:cstheme="majorBidi"/>
          <w:sz w:val="20"/>
          <w:szCs w:val="20"/>
          <w:lang w:bidi="ar-LB"/>
        </w:rPr>
        <w:t>http://www.nsf.gov/statistics/seind10/c2/c2s5.htm#s3</w:t>
      </w:r>
      <w:r w:rsidR="0074211D" w:rsidRPr="008B0C28">
        <w:rPr>
          <w:rFonts w:asciiTheme="majorBidi" w:hAnsiTheme="majorBidi" w:cstheme="majorBidi"/>
          <w:sz w:val="20"/>
          <w:szCs w:val="20"/>
          <w:rtl/>
          <w:lang w:bidi="ar-LB"/>
        </w:rPr>
        <w:t xml:space="preserve"> </w:t>
      </w:r>
    </w:p>
    <w:p w:rsidR="007132CC" w:rsidRPr="008B0C28" w:rsidRDefault="007132CC" w:rsidP="00186F74">
      <w:pPr>
        <w:spacing w:line="360" w:lineRule="auto"/>
        <w:rPr>
          <w:rFonts w:asciiTheme="majorBidi" w:hAnsiTheme="majorBidi" w:cstheme="majorBidi"/>
          <w:sz w:val="28"/>
          <w:szCs w:val="28"/>
          <w:rtl/>
          <w:lang w:bidi="ar-LB"/>
        </w:rPr>
      </w:pPr>
    </w:p>
    <w:p w:rsidR="00806A42" w:rsidRPr="008B0C28" w:rsidRDefault="00186F74" w:rsidP="007132CC">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t xml:space="preserve"> </w:t>
      </w:r>
      <w:r w:rsidR="00B51EB0" w:rsidRPr="008B0C28">
        <w:rPr>
          <w:rFonts w:asciiTheme="majorBidi" w:hAnsiTheme="majorBidi" w:cstheme="majorBidi"/>
          <w:sz w:val="28"/>
          <w:szCs w:val="28"/>
          <w:rtl/>
          <w:lang w:bidi="ar-LB"/>
        </w:rPr>
        <w:t xml:space="preserve"> </w:t>
      </w:r>
      <w:r w:rsidR="004F1D84" w:rsidRPr="008B0C28">
        <w:rPr>
          <w:rFonts w:asciiTheme="majorBidi" w:hAnsiTheme="majorBidi" w:cstheme="majorBidi"/>
          <w:sz w:val="28"/>
          <w:szCs w:val="28"/>
          <w:rtl/>
          <w:lang w:bidi="ar-LB"/>
        </w:rPr>
        <w:t>نجد أنّ الأرقام والبيانات تبيّن أنّ عدد خريجي الكليات العلمية والهندسية هو الأعلى في المملكة العربية السعودية و</w:t>
      </w:r>
      <w:r w:rsidR="008B070A" w:rsidRPr="008B0C28">
        <w:rPr>
          <w:rFonts w:asciiTheme="majorBidi" w:hAnsiTheme="majorBidi" w:cstheme="majorBidi"/>
          <w:sz w:val="28"/>
          <w:szCs w:val="28"/>
          <w:rtl/>
          <w:lang w:bidi="ar-LB"/>
        </w:rPr>
        <w:t>ا</w:t>
      </w:r>
      <w:r w:rsidR="004F1D84" w:rsidRPr="008B0C28">
        <w:rPr>
          <w:rFonts w:asciiTheme="majorBidi" w:hAnsiTheme="majorBidi" w:cstheme="majorBidi"/>
          <w:sz w:val="28"/>
          <w:szCs w:val="28"/>
          <w:rtl/>
          <w:lang w:bidi="ar-LB"/>
        </w:rPr>
        <w:t xml:space="preserve">لأدنى هو في قطر مما يتناسب نوعا ما والعدد السكّاني لكل دولة.  </w:t>
      </w:r>
      <w:r w:rsidR="00427192" w:rsidRPr="008B0C28">
        <w:rPr>
          <w:rFonts w:asciiTheme="majorBidi" w:hAnsiTheme="majorBidi" w:cstheme="majorBidi"/>
          <w:sz w:val="28"/>
          <w:szCs w:val="28"/>
          <w:rtl/>
          <w:lang w:bidi="ar-LB"/>
        </w:rPr>
        <w:t xml:space="preserve"> </w:t>
      </w:r>
    </w:p>
    <w:p w:rsidR="00806A42" w:rsidRPr="00D32732" w:rsidRDefault="00806A42" w:rsidP="00806A42">
      <w:pPr>
        <w:spacing w:line="360" w:lineRule="auto"/>
        <w:jc w:val="right"/>
        <w:rPr>
          <w:rFonts w:asciiTheme="majorBidi" w:hAnsiTheme="majorBidi" w:cstheme="majorBidi"/>
          <w:sz w:val="28"/>
          <w:szCs w:val="28"/>
          <w:u w:val="single"/>
          <w:rtl/>
          <w:lang w:bidi="ar-LB"/>
        </w:rPr>
      </w:pPr>
      <w:r w:rsidRPr="00D32732">
        <w:rPr>
          <w:rFonts w:asciiTheme="majorBidi" w:hAnsiTheme="majorBidi" w:cstheme="majorBidi"/>
          <w:sz w:val="28"/>
          <w:szCs w:val="28"/>
          <w:u w:val="single"/>
          <w:rtl/>
          <w:lang w:bidi="ar-LB"/>
        </w:rPr>
        <w:t>جودة مخرجات التعليم بالنظر إلى سوق العمل والقدرة على المنافسة فيه وبيانات البطالة المتوفّرة</w:t>
      </w:r>
    </w:p>
    <w:p w:rsidR="0081410E" w:rsidRPr="008B0C28" w:rsidRDefault="003979C8" w:rsidP="00806A42">
      <w:pPr>
        <w:spacing w:line="360" w:lineRule="auto"/>
        <w:jc w:val="right"/>
        <w:rPr>
          <w:rFonts w:asciiTheme="majorBidi" w:hAnsiTheme="majorBidi" w:cstheme="majorBidi"/>
          <w:sz w:val="28"/>
          <w:szCs w:val="28"/>
          <w:lang w:bidi="ar-LB"/>
        </w:rPr>
      </w:pPr>
      <w:r w:rsidRPr="008B0C28">
        <w:rPr>
          <w:rFonts w:asciiTheme="majorBidi" w:hAnsiTheme="majorBidi" w:cstheme="majorBidi"/>
          <w:sz w:val="28"/>
          <w:szCs w:val="28"/>
          <w:rtl/>
          <w:lang w:bidi="ar-LB"/>
        </w:rPr>
        <w:t xml:space="preserve">  </w:t>
      </w:r>
      <w:r w:rsidR="00F03A9D" w:rsidRPr="008B0C28">
        <w:rPr>
          <w:rFonts w:asciiTheme="majorBidi" w:hAnsiTheme="majorBidi" w:cstheme="majorBidi"/>
          <w:sz w:val="28"/>
          <w:szCs w:val="28"/>
          <w:rtl/>
          <w:lang w:bidi="ar-LB"/>
        </w:rPr>
        <w:t xml:space="preserve">إنّ تنمية رأس المال البشري تعتمد على فكرة تحفيز الاستثمار في التعليم اليوم لأنه سيعود بالربح على المستثمر وعلى سوق العمل في المستقبل بسبب الرواتب العالية التي يستطيع الحصول عليها.  مما يعني أنّ الأشخاص ذوي المهارات العليا والتعليم الأفضل والأعلى سيكونون أكثر إنتاجية وبالتالي أكثر قدرة على المنافسة لأخذ المناصب المجزية في الدفع.  </w:t>
      </w:r>
      <w:r w:rsidR="002A2349" w:rsidRPr="008B0C28">
        <w:rPr>
          <w:rFonts w:asciiTheme="majorBidi" w:hAnsiTheme="majorBidi" w:cstheme="majorBidi"/>
          <w:sz w:val="28"/>
          <w:szCs w:val="28"/>
          <w:rtl/>
          <w:lang w:bidi="ar-LB"/>
        </w:rPr>
        <w:t>هذه العلاقة الإيجابية والمطّردة بين التعليم والرواتب الأعلى هي علاقة مستقرّة وتكرّر في أنحاء العالم كله عبر الوقت (بسكاربولوس 1994، تروستل، والكر وولي 2002، بسكاربولوس وباترينوس 2004، كارولي 2010</w:t>
      </w:r>
      <w:r w:rsidR="008C27BC">
        <w:rPr>
          <w:rFonts w:asciiTheme="majorBidi" w:hAnsiTheme="majorBidi" w:cstheme="majorBidi" w:hint="cs"/>
          <w:sz w:val="28"/>
          <w:szCs w:val="28"/>
          <w:rtl/>
          <w:lang w:bidi="ar-LB"/>
        </w:rPr>
        <w:t xml:space="preserve"> و 2005</w:t>
      </w:r>
      <w:r w:rsidR="002A2349" w:rsidRPr="008B0C28">
        <w:rPr>
          <w:rFonts w:asciiTheme="majorBidi" w:hAnsiTheme="majorBidi" w:cstheme="majorBidi"/>
          <w:sz w:val="28"/>
          <w:szCs w:val="28"/>
          <w:rtl/>
          <w:lang w:bidi="ar-LB"/>
        </w:rPr>
        <w:t>).</w:t>
      </w:r>
      <w:r w:rsidR="001835D9" w:rsidRPr="008B0C28">
        <w:rPr>
          <w:rFonts w:asciiTheme="majorBidi" w:hAnsiTheme="majorBidi" w:cstheme="majorBidi"/>
          <w:sz w:val="28"/>
          <w:szCs w:val="28"/>
          <w:rtl/>
          <w:lang w:bidi="ar-LB"/>
        </w:rPr>
        <w:t xml:space="preserve">  غير أن</w:t>
      </w:r>
      <w:r w:rsidR="00492A76" w:rsidRPr="008B0C28">
        <w:rPr>
          <w:rFonts w:asciiTheme="majorBidi" w:hAnsiTheme="majorBidi" w:cstheme="majorBidi"/>
          <w:sz w:val="28"/>
          <w:szCs w:val="28"/>
          <w:rtl/>
          <w:lang w:bidi="ar-LB"/>
        </w:rPr>
        <w:t>ّ</w:t>
      </w:r>
      <w:r w:rsidR="001835D9" w:rsidRPr="008B0C28">
        <w:rPr>
          <w:rFonts w:asciiTheme="majorBidi" w:hAnsiTheme="majorBidi" w:cstheme="majorBidi"/>
          <w:sz w:val="28"/>
          <w:szCs w:val="28"/>
          <w:rtl/>
          <w:lang w:bidi="ar-LB"/>
        </w:rPr>
        <w:t xml:space="preserve"> منافع التعليم الجيد لا تتوقّف على الرواتب الأعلى وإنما تتعداها إلى وعي هؤلاء الأشخاص بأمور الصحة والتصرفات الشخصية وتربية أبنائهم ليكونوا متعلّمين بدورهم</w:t>
      </w:r>
      <w:r w:rsidR="00DA7475" w:rsidRPr="008B0C28">
        <w:rPr>
          <w:rFonts w:asciiTheme="majorBidi" w:hAnsiTheme="majorBidi" w:cstheme="majorBidi"/>
          <w:sz w:val="28"/>
          <w:szCs w:val="28"/>
          <w:rtl/>
          <w:lang w:bidi="ar-LB"/>
        </w:rPr>
        <w:t xml:space="preserve"> (وولف وهافمان 2002)</w:t>
      </w:r>
      <w:r w:rsidR="001835D9" w:rsidRPr="008B0C28">
        <w:rPr>
          <w:rFonts w:asciiTheme="majorBidi" w:hAnsiTheme="majorBidi" w:cstheme="majorBidi"/>
          <w:sz w:val="28"/>
          <w:szCs w:val="28"/>
          <w:rtl/>
          <w:lang w:bidi="ar-LB"/>
        </w:rPr>
        <w:t xml:space="preserve">.  </w:t>
      </w:r>
      <w:r w:rsidR="002A2349" w:rsidRPr="008B0C28">
        <w:rPr>
          <w:rFonts w:asciiTheme="majorBidi" w:hAnsiTheme="majorBidi" w:cstheme="majorBidi"/>
          <w:sz w:val="28"/>
          <w:szCs w:val="28"/>
          <w:rtl/>
          <w:lang w:bidi="ar-LB"/>
        </w:rPr>
        <w:t xml:space="preserve"> </w:t>
      </w:r>
    </w:p>
    <w:p w:rsidR="00AF178F" w:rsidRPr="008B0C28" w:rsidRDefault="0081410E" w:rsidP="00164F0A">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t xml:space="preserve">بالنسبة لدول مجلس التعاون الخليجي (سلطنة عمان والمملكة العربية السعودية والكويت والامارات العربية المتحدة وقطر والبحرين) </w:t>
      </w:r>
      <w:r w:rsidR="00CB608B" w:rsidRPr="008B0C28">
        <w:rPr>
          <w:rFonts w:asciiTheme="majorBidi" w:hAnsiTheme="majorBidi" w:cstheme="majorBidi"/>
          <w:sz w:val="28"/>
          <w:szCs w:val="28"/>
          <w:rtl/>
          <w:lang w:bidi="ar-LB"/>
        </w:rPr>
        <w:t>فإنّ البنك الدّولي 20</w:t>
      </w:r>
      <w:r w:rsidR="00164F0A" w:rsidRPr="008B0C28">
        <w:rPr>
          <w:rFonts w:asciiTheme="majorBidi" w:hAnsiTheme="majorBidi" w:cstheme="majorBidi"/>
          <w:sz w:val="28"/>
          <w:szCs w:val="28"/>
          <w:rtl/>
          <w:lang w:bidi="ar-LB"/>
        </w:rPr>
        <w:t>14</w:t>
      </w:r>
      <w:r w:rsidR="00CB608B" w:rsidRPr="008B0C28">
        <w:rPr>
          <w:rFonts w:asciiTheme="majorBidi" w:hAnsiTheme="majorBidi" w:cstheme="majorBidi"/>
          <w:sz w:val="28"/>
          <w:szCs w:val="28"/>
          <w:rtl/>
          <w:lang w:bidi="ar-LB"/>
        </w:rPr>
        <w:t xml:space="preserve"> يصنّفها على أنها من الدول ذات المداخيل العالية بالرغم من أنها تختلف نوعا فيما بينها فالمملكة العربية السعودية وسلطنة عمان والبحرين تقع في الدرجة الأدنى للدول ذات المداخيل العالية وبتنمية بشرية متوسطة (التصنيف العالمي يضعها في المرتبة 39، 56 و59 </w:t>
      </w:r>
      <w:r w:rsidR="00CB608B" w:rsidRPr="008B0C28">
        <w:rPr>
          <w:rFonts w:asciiTheme="majorBidi" w:hAnsiTheme="majorBidi" w:cstheme="majorBidi"/>
          <w:sz w:val="28"/>
          <w:szCs w:val="28"/>
          <w:rtl/>
          <w:lang w:bidi="ar-LB"/>
        </w:rPr>
        <w:lastRenderedPageBreak/>
        <w:t xml:space="preserve">تباعا) بينما تصنّف الكويت وقطر والإمارات العربية المتحدة على أنها ذات مداخيل عالية جدا وذات تنمية بشرية مرتفعة جدا كذلك (التصنيف العالمي  يضعها في المرتبة 31، 33 و 35 تباعا).  </w:t>
      </w:r>
    </w:p>
    <w:p w:rsidR="00841062" w:rsidRPr="008B0C28" w:rsidRDefault="00AF178F" w:rsidP="00841062">
      <w:pPr>
        <w:spacing w:line="360" w:lineRule="auto"/>
        <w:jc w:val="right"/>
        <w:rPr>
          <w:rFonts w:asciiTheme="majorBidi" w:hAnsiTheme="majorBidi" w:cstheme="majorBidi"/>
          <w:sz w:val="28"/>
          <w:szCs w:val="28"/>
          <w:lang w:bidi="ar-LB"/>
        </w:rPr>
      </w:pPr>
      <w:r w:rsidRPr="008B0C28">
        <w:rPr>
          <w:rFonts w:asciiTheme="majorBidi" w:hAnsiTheme="majorBidi" w:cstheme="majorBidi"/>
          <w:sz w:val="28"/>
          <w:szCs w:val="28"/>
          <w:rtl/>
          <w:lang w:bidi="ar-LB"/>
        </w:rPr>
        <w:t xml:space="preserve">أما بالنسبة للمشاركة في سوق العمل بعد التخرّج فإنّ البيانات تشير إلى أنّ نسبة توظيف القطريين تصل إلى 48% بينما النسبة هي 36% للسعوديين.  وقد يكون ذلك عائدا إلى </w:t>
      </w:r>
      <w:r w:rsidR="00F2262C">
        <w:rPr>
          <w:rFonts w:asciiTheme="majorBidi" w:hAnsiTheme="majorBidi" w:cstheme="majorBidi" w:hint="cs"/>
          <w:sz w:val="28"/>
          <w:szCs w:val="28"/>
          <w:rtl/>
          <w:lang w:bidi="ar-LB"/>
        </w:rPr>
        <w:t xml:space="preserve">ضعف </w:t>
      </w:r>
      <w:r w:rsidRPr="008B0C28">
        <w:rPr>
          <w:rFonts w:asciiTheme="majorBidi" w:hAnsiTheme="majorBidi" w:cstheme="majorBidi"/>
          <w:sz w:val="28"/>
          <w:szCs w:val="28"/>
          <w:rtl/>
          <w:lang w:bidi="ar-LB"/>
        </w:rPr>
        <w:t>المشاركة النسائية في سوق العمل حيث تصل نسبة النساء العاملات في قطر إلى 35% بينما هي 12% للنساء السعوديات.</w:t>
      </w:r>
    </w:p>
    <w:p w:rsidR="00841062" w:rsidRPr="008B0C28" w:rsidRDefault="00841062" w:rsidP="00841062">
      <w:pPr>
        <w:rPr>
          <w:rFonts w:asciiTheme="majorBidi" w:hAnsiTheme="majorBidi" w:cstheme="majorBidi"/>
        </w:rPr>
      </w:pPr>
    </w:p>
    <w:tbl>
      <w:tblPr>
        <w:tblStyle w:val="TableGrid2"/>
        <w:tblW w:w="9774" w:type="dxa"/>
        <w:shd w:val="pct15" w:color="auto" w:fill="auto"/>
        <w:tblLook w:val="04A0" w:firstRow="1" w:lastRow="0" w:firstColumn="1" w:lastColumn="0" w:noHBand="0" w:noVBand="1"/>
      </w:tblPr>
      <w:tblGrid>
        <w:gridCol w:w="2131"/>
        <w:gridCol w:w="1378"/>
        <w:gridCol w:w="1378"/>
        <w:gridCol w:w="1629"/>
        <w:gridCol w:w="1629"/>
        <w:gridCol w:w="1629"/>
      </w:tblGrid>
      <w:tr w:rsidR="00841062" w:rsidRPr="008B0C28" w:rsidTr="006C082E">
        <w:trPr>
          <w:trHeight w:val="362"/>
        </w:trPr>
        <w:tc>
          <w:tcPr>
            <w:tcW w:w="9771" w:type="dxa"/>
            <w:gridSpan w:val="6"/>
            <w:tcBorders>
              <w:bottom w:val="single" w:sz="4" w:space="0" w:color="auto"/>
            </w:tcBorders>
            <w:shd w:val="pct15" w:color="auto" w:fill="auto"/>
          </w:tcPr>
          <w:p w:rsidR="00841062" w:rsidRPr="008B0C28" w:rsidRDefault="00184576" w:rsidP="00184576">
            <w:pPr>
              <w:jc w:val="center"/>
              <w:rPr>
                <w:rFonts w:asciiTheme="majorBidi" w:hAnsiTheme="majorBidi" w:cstheme="majorBidi"/>
                <w:sz w:val="28"/>
                <w:szCs w:val="28"/>
              </w:rPr>
            </w:pPr>
            <w:r w:rsidRPr="008B0C28">
              <w:rPr>
                <w:rFonts w:asciiTheme="majorBidi" w:hAnsiTheme="majorBidi" w:cstheme="majorBidi"/>
                <w:sz w:val="28"/>
                <w:szCs w:val="28"/>
                <w:rtl/>
              </w:rPr>
              <w:t>نسبة المشاركة المئوية في القوى العاملة 2008-2011</w:t>
            </w:r>
          </w:p>
        </w:tc>
      </w:tr>
      <w:tr w:rsidR="00841062" w:rsidRPr="008B0C28" w:rsidTr="006C082E">
        <w:trPr>
          <w:trHeight w:val="704"/>
        </w:trPr>
        <w:tc>
          <w:tcPr>
            <w:tcW w:w="2131" w:type="dxa"/>
            <w:tcBorders>
              <w:bottom w:val="single" w:sz="4" w:space="0" w:color="auto"/>
            </w:tcBorders>
            <w:shd w:val="pct37" w:color="auto" w:fill="auto"/>
          </w:tcPr>
          <w:p w:rsidR="00841062" w:rsidRPr="008B0C28" w:rsidRDefault="00841062" w:rsidP="00841062">
            <w:pPr>
              <w:rPr>
                <w:rFonts w:asciiTheme="majorBidi" w:hAnsiTheme="majorBidi" w:cstheme="majorBidi"/>
                <w:b/>
                <w:bCs/>
              </w:rPr>
            </w:pPr>
            <w:r w:rsidRPr="008B0C28">
              <w:rPr>
                <w:rFonts w:asciiTheme="majorBidi" w:hAnsiTheme="majorBidi" w:cstheme="majorBidi"/>
                <w:b/>
                <w:bCs/>
              </w:rPr>
              <w:t xml:space="preserve">Participation Rates </w:t>
            </w:r>
          </w:p>
        </w:tc>
        <w:tc>
          <w:tcPr>
            <w:tcW w:w="1378" w:type="dxa"/>
            <w:tcBorders>
              <w:bottom w:val="single" w:sz="4" w:space="0" w:color="auto"/>
            </w:tcBorders>
            <w:shd w:val="pct37" w:color="auto" w:fill="auto"/>
          </w:tcPr>
          <w:p w:rsidR="00841062" w:rsidRPr="008B0C28" w:rsidRDefault="00841062" w:rsidP="00841062">
            <w:pPr>
              <w:rPr>
                <w:rFonts w:asciiTheme="majorBidi" w:hAnsiTheme="majorBidi" w:cstheme="majorBidi"/>
                <w:b/>
                <w:bCs/>
              </w:rPr>
            </w:pPr>
            <w:r w:rsidRPr="008B0C28">
              <w:rPr>
                <w:rFonts w:asciiTheme="majorBidi" w:hAnsiTheme="majorBidi" w:cstheme="majorBidi"/>
                <w:b/>
                <w:bCs/>
              </w:rPr>
              <w:t>Arab World</w:t>
            </w:r>
          </w:p>
        </w:tc>
        <w:tc>
          <w:tcPr>
            <w:tcW w:w="1378" w:type="dxa"/>
            <w:tcBorders>
              <w:bottom w:val="single" w:sz="4" w:space="0" w:color="auto"/>
            </w:tcBorders>
            <w:shd w:val="pct37" w:color="auto" w:fill="auto"/>
          </w:tcPr>
          <w:p w:rsidR="00841062" w:rsidRPr="008B0C28" w:rsidRDefault="00841062" w:rsidP="00841062">
            <w:pPr>
              <w:rPr>
                <w:rFonts w:asciiTheme="majorBidi" w:hAnsiTheme="majorBidi" w:cstheme="majorBidi"/>
                <w:b/>
                <w:bCs/>
              </w:rPr>
            </w:pPr>
            <w:r w:rsidRPr="008B0C28">
              <w:rPr>
                <w:rFonts w:asciiTheme="majorBidi" w:hAnsiTheme="majorBidi" w:cstheme="majorBidi"/>
                <w:b/>
                <w:bCs/>
              </w:rPr>
              <w:t>East Asia</w:t>
            </w:r>
          </w:p>
        </w:tc>
        <w:tc>
          <w:tcPr>
            <w:tcW w:w="1629" w:type="dxa"/>
            <w:tcBorders>
              <w:bottom w:val="single" w:sz="4" w:space="0" w:color="auto"/>
            </w:tcBorders>
            <w:shd w:val="pct37" w:color="auto" w:fill="auto"/>
          </w:tcPr>
          <w:p w:rsidR="00841062" w:rsidRPr="008B0C28" w:rsidRDefault="00841062" w:rsidP="00841062">
            <w:pPr>
              <w:rPr>
                <w:rFonts w:asciiTheme="majorBidi" w:hAnsiTheme="majorBidi" w:cstheme="majorBidi"/>
                <w:b/>
                <w:bCs/>
              </w:rPr>
            </w:pPr>
            <w:r w:rsidRPr="008B0C28">
              <w:rPr>
                <w:rFonts w:asciiTheme="majorBidi" w:hAnsiTheme="majorBidi" w:cstheme="majorBidi"/>
                <w:b/>
                <w:bCs/>
              </w:rPr>
              <w:t>Europe and Central Asia</w:t>
            </w:r>
          </w:p>
        </w:tc>
        <w:tc>
          <w:tcPr>
            <w:tcW w:w="1629" w:type="dxa"/>
            <w:tcBorders>
              <w:bottom w:val="single" w:sz="4" w:space="0" w:color="auto"/>
            </w:tcBorders>
            <w:shd w:val="pct37" w:color="auto" w:fill="auto"/>
          </w:tcPr>
          <w:p w:rsidR="00841062" w:rsidRPr="008B0C28" w:rsidRDefault="00841062" w:rsidP="00841062">
            <w:pPr>
              <w:rPr>
                <w:rFonts w:asciiTheme="majorBidi" w:hAnsiTheme="majorBidi" w:cstheme="majorBidi"/>
                <w:b/>
                <w:bCs/>
              </w:rPr>
            </w:pPr>
            <w:r w:rsidRPr="008B0C28">
              <w:rPr>
                <w:rFonts w:asciiTheme="majorBidi" w:hAnsiTheme="majorBidi" w:cstheme="majorBidi"/>
                <w:b/>
                <w:bCs/>
              </w:rPr>
              <w:t>South Asia</w:t>
            </w:r>
          </w:p>
        </w:tc>
        <w:tc>
          <w:tcPr>
            <w:tcW w:w="1629" w:type="dxa"/>
            <w:tcBorders>
              <w:bottom w:val="single" w:sz="4" w:space="0" w:color="auto"/>
            </w:tcBorders>
            <w:shd w:val="pct37" w:color="auto" w:fill="auto"/>
          </w:tcPr>
          <w:p w:rsidR="00841062" w:rsidRPr="008B0C28" w:rsidRDefault="00841062" w:rsidP="00841062">
            <w:pPr>
              <w:rPr>
                <w:rFonts w:asciiTheme="majorBidi" w:hAnsiTheme="majorBidi" w:cstheme="majorBidi"/>
                <w:b/>
                <w:bCs/>
              </w:rPr>
            </w:pPr>
            <w:r w:rsidRPr="008B0C28">
              <w:rPr>
                <w:rFonts w:asciiTheme="majorBidi" w:hAnsiTheme="majorBidi" w:cstheme="majorBidi"/>
                <w:b/>
                <w:bCs/>
              </w:rPr>
              <w:t>Latin American and Caribbean</w:t>
            </w:r>
          </w:p>
        </w:tc>
      </w:tr>
      <w:tr w:rsidR="00841062" w:rsidRPr="008B0C28" w:rsidTr="006C082E">
        <w:trPr>
          <w:trHeight w:val="704"/>
        </w:trPr>
        <w:tc>
          <w:tcPr>
            <w:tcW w:w="2131"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Total labor force participation rate</w:t>
            </w:r>
          </w:p>
        </w:tc>
        <w:tc>
          <w:tcPr>
            <w:tcW w:w="1378" w:type="dxa"/>
            <w:shd w:val="clear" w:color="auto" w:fill="auto"/>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51.8</w:t>
            </w:r>
          </w:p>
        </w:tc>
        <w:tc>
          <w:tcPr>
            <w:tcW w:w="1378" w:type="dxa"/>
            <w:shd w:val="clear" w:color="auto" w:fill="auto"/>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77.7</w:t>
            </w:r>
          </w:p>
        </w:tc>
        <w:tc>
          <w:tcPr>
            <w:tcW w:w="1629" w:type="dxa"/>
            <w:shd w:val="clear" w:color="auto" w:fill="auto"/>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59.3</w:t>
            </w:r>
          </w:p>
        </w:tc>
        <w:tc>
          <w:tcPr>
            <w:tcW w:w="1629" w:type="dxa"/>
            <w:shd w:val="clear" w:color="auto" w:fill="auto"/>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59.3</w:t>
            </w:r>
          </w:p>
        </w:tc>
        <w:tc>
          <w:tcPr>
            <w:tcW w:w="1629" w:type="dxa"/>
            <w:shd w:val="clear" w:color="auto" w:fill="auto"/>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70.6</w:t>
            </w:r>
          </w:p>
        </w:tc>
      </w:tr>
      <w:tr w:rsidR="00841062" w:rsidRPr="008B0C28" w:rsidTr="006C082E">
        <w:trPr>
          <w:trHeight w:val="724"/>
        </w:trPr>
        <w:tc>
          <w:tcPr>
            <w:tcW w:w="2131"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Female participation rate</w:t>
            </w:r>
          </w:p>
        </w:tc>
        <w:tc>
          <w:tcPr>
            <w:tcW w:w="1378" w:type="dxa"/>
            <w:shd w:val="clear" w:color="auto" w:fill="auto"/>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24.1</w:t>
            </w:r>
          </w:p>
        </w:tc>
        <w:tc>
          <w:tcPr>
            <w:tcW w:w="1378" w:type="dxa"/>
            <w:shd w:val="clear" w:color="auto" w:fill="auto"/>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73.4</w:t>
            </w:r>
          </w:p>
        </w:tc>
        <w:tc>
          <w:tcPr>
            <w:tcW w:w="1629" w:type="dxa"/>
            <w:shd w:val="clear" w:color="auto" w:fill="auto"/>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61.9</w:t>
            </w:r>
          </w:p>
        </w:tc>
        <w:tc>
          <w:tcPr>
            <w:tcW w:w="1629" w:type="dxa"/>
            <w:shd w:val="clear" w:color="auto" w:fill="auto"/>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33.3</w:t>
            </w:r>
          </w:p>
        </w:tc>
        <w:tc>
          <w:tcPr>
            <w:tcW w:w="1629" w:type="dxa"/>
            <w:shd w:val="clear" w:color="auto" w:fill="auto"/>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57.8</w:t>
            </w:r>
          </w:p>
        </w:tc>
      </w:tr>
      <w:tr w:rsidR="00841062" w:rsidRPr="008B0C28" w:rsidTr="006C082E">
        <w:trPr>
          <w:trHeight w:val="724"/>
        </w:trPr>
        <w:tc>
          <w:tcPr>
            <w:tcW w:w="2131"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 xml:space="preserve">Female unemployment rate </w:t>
            </w:r>
          </w:p>
        </w:tc>
        <w:tc>
          <w:tcPr>
            <w:tcW w:w="1378" w:type="dxa"/>
            <w:shd w:val="clear" w:color="auto" w:fill="auto"/>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19.3</w:t>
            </w:r>
          </w:p>
        </w:tc>
        <w:tc>
          <w:tcPr>
            <w:tcW w:w="1378" w:type="dxa"/>
            <w:shd w:val="clear" w:color="auto" w:fill="auto"/>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w:t>
            </w:r>
          </w:p>
        </w:tc>
        <w:tc>
          <w:tcPr>
            <w:tcW w:w="1629" w:type="dxa"/>
            <w:shd w:val="clear" w:color="auto" w:fill="auto"/>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9</w:t>
            </w:r>
          </w:p>
        </w:tc>
        <w:tc>
          <w:tcPr>
            <w:tcW w:w="1629" w:type="dxa"/>
            <w:shd w:val="clear" w:color="auto" w:fill="auto"/>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4.4</w:t>
            </w:r>
          </w:p>
        </w:tc>
        <w:tc>
          <w:tcPr>
            <w:tcW w:w="1629" w:type="dxa"/>
            <w:shd w:val="clear" w:color="auto" w:fill="auto"/>
          </w:tcPr>
          <w:p w:rsidR="00841062" w:rsidRPr="008B0C28" w:rsidRDefault="00841062" w:rsidP="00841062">
            <w:pPr>
              <w:jc w:val="center"/>
              <w:rPr>
                <w:rFonts w:asciiTheme="majorBidi" w:hAnsiTheme="majorBidi" w:cstheme="majorBidi"/>
              </w:rPr>
            </w:pPr>
            <w:r w:rsidRPr="008B0C28">
              <w:rPr>
                <w:rFonts w:asciiTheme="majorBidi" w:hAnsiTheme="majorBidi" w:cstheme="majorBidi"/>
              </w:rPr>
              <w:t>9.7</w:t>
            </w:r>
          </w:p>
        </w:tc>
      </w:tr>
    </w:tbl>
    <w:p w:rsidR="00841062" w:rsidRPr="008B0C28" w:rsidRDefault="00841062" w:rsidP="00841062">
      <w:pPr>
        <w:rPr>
          <w:rFonts w:asciiTheme="majorBidi" w:hAnsiTheme="majorBidi" w:cstheme="majorBidi"/>
          <w:sz w:val="20"/>
          <w:szCs w:val="20"/>
        </w:rPr>
      </w:pPr>
      <w:r w:rsidRPr="00046B28">
        <w:rPr>
          <w:rFonts w:asciiTheme="majorBidi" w:hAnsiTheme="majorBidi" w:cstheme="majorBidi"/>
          <w:b/>
          <w:bCs/>
          <w:sz w:val="20"/>
          <w:szCs w:val="20"/>
        </w:rPr>
        <w:t>Source:</w:t>
      </w:r>
      <w:r w:rsidRPr="008B0C28">
        <w:rPr>
          <w:rFonts w:asciiTheme="majorBidi" w:hAnsiTheme="majorBidi" w:cstheme="majorBidi"/>
          <w:sz w:val="20"/>
          <w:szCs w:val="20"/>
        </w:rPr>
        <w:t xml:space="preserve"> World Bank World Development Indicators Database, 2008-2011</w:t>
      </w:r>
    </w:p>
    <w:p w:rsidR="00841062" w:rsidRPr="008B0C28" w:rsidRDefault="00841062" w:rsidP="00841062">
      <w:pPr>
        <w:rPr>
          <w:rFonts w:asciiTheme="majorBidi" w:hAnsiTheme="majorBidi" w:cstheme="majorBidi"/>
        </w:rPr>
      </w:pPr>
    </w:p>
    <w:p w:rsidR="00841062" w:rsidRPr="008B0C28" w:rsidRDefault="00841062" w:rsidP="00841062">
      <w:pPr>
        <w:rPr>
          <w:rFonts w:asciiTheme="majorBidi" w:hAnsiTheme="majorBidi" w:cstheme="majorBidi"/>
        </w:rPr>
      </w:pPr>
    </w:p>
    <w:tbl>
      <w:tblPr>
        <w:tblStyle w:val="TableGrid2"/>
        <w:tblW w:w="0" w:type="auto"/>
        <w:shd w:val="pct10" w:color="auto" w:fill="auto"/>
        <w:tblLook w:val="04A0" w:firstRow="1" w:lastRow="0" w:firstColumn="1" w:lastColumn="0" w:noHBand="0" w:noVBand="1"/>
      </w:tblPr>
      <w:tblGrid>
        <w:gridCol w:w="2394"/>
        <w:gridCol w:w="2394"/>
        <w:gridCol w:w="2394"/>
        <w:gridCol w:w="2394"/>
      </w:tblGrid>
      <w:tr w:rsidR="00841062" w:rsidRPr="008B0C28" w:rsidTr="006C082E">
        <w:tc>
          <w:tcPr>
            <w:tcW w:w="9576" w:type="dxa"/>
            <w:gridSpan w:val="4"/>
            <w:tcBorders>
              <w:bottom w:val="single" w:sz="4" w:space="0" w:color="auto"/>
            </w:tcBorders>
            <w:shd w:val="pct10" w:color="auto" w:fill="auto"/>
          </w:tcPr>
          <w:p w:rsidR="00841062" w:rsidRPr="008B0C28" w:rsidRDefault="00184576" w:rsidP="00184576">
            <w:pPr>
              <w:jc w:val="center"/>
              <w:rPr>
                <w:rFonts w:asciiTheme="majorBidi" w:hAnsiTheme="majorBidi" w:cstheme="majorBidi"/>
                <w:sz w:val="28"/>
                <w:szCs w:val="28"/>
              </w:rPr>
            </w:pPr>
            <w:r w:rsidRPr="008B0C28">
              <w:rPr>
                <w:rFonts w:asciiTheme="majorBidi" w:hAnsiTheme="majorBidi" w:cstheme="majorBidi"/>
                <w:sz w:val="28"/>
                <w:szCs w:val="28"/>
                <w:rtl/>
              </w:rPr>
              <w:t>نسبة بطالة الشباب 2010</w:t>
            </w:r>
          </w:p>
        </w:tc>
      </w:tr>
      <w:tr w:rsidR="00841062" w:rsidRPr="008B0C28" w:rsidTr="006C082E">
        <w:tc>
          <w:tcPr>
            <w:tcW w:w="2394" w:type="dxa"/>
            <w:tcBorders>
              <w:bottom w:val="single" w:sz="4" w:space="0" w:color="auto"/>
            </w:tcBorders>
            <w:shd w:val="pct20" w:color="auto" w:fill="auto"/>
          </w:tcPr>
          <w:p w:rsidR="00841062" w:rsidRPr="008B0C28" w:rsidRDefault="00841062" w:rsidP="00841062">
            <w:pPr>
              <w:rPr>
                <w:rFonts w:asciiTheme="majorBidi" w:hAnsiTheme="majorBidi" w:cstheme="majorBidi"/>
                <w:b/>
                <w:bCs/>
              </w:rPr>
            </w:pPr>
            <w:r w:rsidRPr="008B0C28">
              <w:rPr>
                <w:rFonts w:asciiTheme="majorBidi" w:hAnsiTheme="majorBidi" w:cstheme="majorBidi"/>
                <w:b/>
                <w:bCs/>
              </w:rPr>
              <w:t>Country</w:t>
            </w:r>
          </w:p>
        </w:tc>
        <w:tc>
          <w:tcPr>
            <w:tcW w:w="2394" w:type="dxa"/>
            <w:tcBorders>
              <w:bottom w:val="single" w:sz="4" w:space="0" w:color="auto"/>
            </w:tcBorders>
            <w:shd w:val="pct20" w:color="auto" w:fill="auto"/>
          </w:tcPr>
          <w:p w:rsidR="00841062" w:rsidRPr="008B0C28" w:rsidRDefault="00841062" w:rsidP="00841062">
            <w:pPr>
              <w:rPr>
                <w:rFonts w:asciiTheme="majorBidi" w:hAnsiTheme="majorBidi" w:cstheme="majorBidi"/>
                <w:b/>
                <w:bCs/>
              </w:rPr>
            </w:pPr>
            <w:r w:rsidRPr="008B0C28">
              <w:rPr>
                <w:rFonts w:asciiTheme="majorBidi" w:hAnsiTheme="majorBidi" w:cstheme="majorBidi"/>
                <w:b/>
                <w:bCs/>
              </w:rPr>
              <w:t>Youth</w:t>
            </w:r>
          </w:p>
        </w:tc>
        <w:tc>
          <w:tcPr>
            <w:tcW w:w="2394" w:type="dxa"/>
            <w:tcBorders>
              <w:bottom w:val="single" w:sz="4" w:space="0" w:color="auto"/>
            </w:tcBorders>
            <w:shd w:val="pct20" w:color="auto" w:fill="auto"/>
          </w:tcPr>
          <w:p w:rsidR="00841062" w:rsidRPr="008B0C28" w:rsidRDefault="00841062" w:rsidP="00841062">
            <w:pPr>
              <w:rPr>
                <w:rFonts w:asciiTheme="majorBidi" w:hAnsiTheme="majorBidi" w:cstheme="majorBidi"/>
                <w:b/>
                <w:bCs/>
              </w:rPr>
            </w:pPr>
            <w:r w:rsidRPr="008B0C28">
              <w:rPr>
                <w:rFonts w:asciiTheme="majorBidi" w:hAnsiTheme="majorBidi" w:cstheme="majorBidi"/>
                <w:b/>
                <w:bCs/>
              </w:rPr>
              <w:t>Male</w:t>
            </w:r>
          </w:p>
        </w:tc>
        <w:tc>
          <w:tcPr>
            <w:tcW w:w="2394" w:type="dxa"/>
            <w:tcBorders>
              <w:bottom w:val="single" w:sz="4" w:space="0" w:color="auto"/>
            </w:tcBorders>
            <w:shd w:val="pct20" w:color="auto" w:fill="auto"/>
          </w:tcPr>
          <w:p w:rsidR="00841062" w:rsidRPr="008B0C28" w:rsidRDefault="00841062" w:rsidP="00841062">
            <w:pPr>
              <w:rPr>
                <w:rFonts w:asciiTheme="majorBidi" w:hAnsiTheme="majorBidi" w:cstheme="majorBidi"/>
                <w:b/>
                <w:bCs/>
              </w:rPr>
            </w:pPr>
            <w:r w:rsidRPr="008B0C28">
              <w:rPr>
                <w:rFonts w:asciiTheme="majorBidi" w:hAnsiTheme="majorBidi" w:cstheme="majorBidi"/>
                <w:b/>
                <w:bCs/>
              </w:rPr>
              <w:t>Female</w:t>
            </w:r>
          </w:p>
        </w:tc>
      </w:tr>
      <w:tr w:rsidR="00841062" w:rsidRPr="008B0C28" w:rsidTr="006C082E">
        <w:tc>
          <w:tcPr>
            <w:tcW w:w="2394" w:type="dxa"/>
            <w:tcBorders>
              <w:bottom w:val="single" w:sz="4" w:space="0" w:color="auto"/>
            </w:tcBorders>
            <w:shd w:val="pct35"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Arab</w:t>
            </w:r>
          </w:p>
        </w:tc>
        <w:tc>
          <w:tcPr>
            <w:tcW w:w="2394" w:type="dxa"/>
            <w:tcBorders>
              <w:bottom w:val="single" w:sz="4" w:space="0" w:color="auto"/>
            </w:tcBorders>
            <w:shd w:val="pct35" w:color="auto" w:fill="auto"/>
          </w:tcPr>
          <w:p w:rsidR="00841062" w:rsidRPr="008B0C28" w:rsidRDefault="00841062" w:rsidP="00841062">
            <w:pPr>
              <w:rPr>
                <w:rFonts w:asciiTheme="majorBidi" w:hAnsiTheme="majorBidi" w:cstheme="majorBidi"/>
              </w:rPr>
            </w:pPr>
          </w:p>
        </w:tc>
        <w:tc>
          <w:tcPr>
            <w:tcW w:w="2394" w:type="dxa"/>
            <w:tcBorders>
              <w:bottom w:val="single" w:sz="4" w:space="0" w:color="auto"/>
            </w:tcBorders>
            <w:shd w:val="pct35" w:color="auto" w:fill="auto"/>
          </w:tcPr>
          <w:p w:rsidR="00841062" w:rsidRPr="008B0C28" w:rsidRDefault="00841062" w:rsidP="00841062">
            <w:pPr>
              <w:rPr>
                <w:rFonts w:asciiTheme="majorBidi" w:hAnsiTheme="majorBidi" w:cstheme="majorBidi"/>
              </w:rPr>
            </w:pPr>
          </w:p>
        </w:tc>
        <w:tc>
          <w:tcPr>
            <w:tcW w:w="2394" w:type="dxa"/>
            <w:tcBorders>
              <w:bottom w:val="single" w:sz="4" w:space="0" w:color="auto"/>
            </w:tcBorders>
            <w:shd w:val="pct35" w:color="auto" w:fill="auto"/>
          </w:tcPr>
          <w:p w:rsidR="00841062" w:rsidRPr="008B0C28" w:rsidRDefault="00841062" w:rsidP="00841062">
            <w:pPr>
              <w:rPr>
                <w:rFonts w:asciiTheme="majorBidi" w:hAnsiTheme="majorBidi" w:cstheme="majorBidi"/>
              </w:rPr>
            </w:pPr>
          </w:p>
        </w:tc>
      </w:tr>
      <w:tr w:rsidR="00841062" w:rsidRPr="008B0C28" w:rsidTr="006C082E">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Egypt</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24.8</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14.7</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54.1</w:t>
            </w:r>
          </w:p>
        </w:tc>
      </w:tr>
      <w:tr w:rsidR="00841062" w:rsidRPr="008B0C28" w:rsidTr="006C082E">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Tunisia</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29.4</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27.8</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32.7</w:t>
            </w:r>
          </w:p>
        </w:tc>
      </w:tr>
      <w:tr w:rsidR="00841062" w:rsidRPr="008B0C28" w:rsidTr="006C082E">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Algeria</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21.5</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18.7</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37.6</w:t>
            </w:r>
          </w:p>
        </w:tc>
      </w:tr>
      <w:tr w:rsidR="00841062" w:rsidRPr="008B0C28" w:rsidTr="006C082E">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Syria</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20.4</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16.4</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43.5</w:t>
            </w:r>
          </w:p>
        </w:tc>
      </w:tr>
      <w:tr w:rsidR="00841062" w:rsidRPr="008B0C28" w:rsidTr="006C082E">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Saudi Arabia</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30.0</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23.5</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54.8</w:t>
            </w:r>
          </w:p>
        </w:tc>
      </w:tr>
      <w:tr w:rsidR="00841062" w:rsidRPr="008B0C28" w:rsidTr="006C082E">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Bahrain</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5.0</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2.5</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11.6</w:t>
            </w:r>
          </w:p>
        </w:tc>
      </w:tr>
      <w:tr w:rsidR="00841062" w:rsidRPr="008B0C28" w:rsidTr="006C082E">
        <w:tc>
          <w:tcPr>
            <w:tcW w:w="2394" w:type="dxa"/>
            <w:tcBorders>
              <w:bottom w:val="single" w:sz="4" w:space="0" w:color="auto"/>
            </w:tcBorders>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Qatar</w:t>
            </w:r>
          </w:p>
        </w:tc>
        <w:tc>
          <w:tcPr>
            <w:tcW w:w="2394" w:type="dxa"/>
            <w:tcBorders>
              <w:bottom w:val="single" w:sz="4" w:space="0" w:color="auto"/>
            </w:tcBorders>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1.2</w:t>
            </w:r>
          </w:p>
        </w:tc>
        <w:tc>
          <w:tcPr>
            <w:tcW w:w="2394" w:type="dxa"/>
            <w:tcBorders>
              <w:bottom w:val="single" w:sz="4" w:space="0" w:color="auto"/>
            </w:tcBorders>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0.5</w:t>
            </w:r>
          </w:p>
        </w:tc>
        <w:tc>
          <w:tcPr>
            <w:tcW w:w="2394" w:type="dxa"/>
            <w:tcBorders>
              <w:bottom w:val="single" w:sz="4" w:space="0" w:color="auto"/>
            </w:tcBorders>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7.0</w:t>
            </w:r>
          </w:p>
        </w:tc>
      </w:tr>
      <w:tr w:rsidR="00841062" w:rsidRPr="008B0C28" w:rsidTr="006C082E">
        <w:tc>
          <w:tcPr>
            <w:tcW w:w="2394" w:type="dxa"/>
            <w:shd w:val="pct10"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Comparator</w:t>
            </w:r>
          </w:p>
        </w:tc>
        <w:tc>
          <w:tcPr>
            <w:tcW w:w="2394" w:type="dxa"/>
            <w:shd w:val="pct10" w:color="auto" w:fill="auto"/>
          </w:tcPr>
          <w:p w:rsidR="00841062" w:rsidRPr="008B0C28" w:rsidRDefault="00841062" w:rsidP="00841062">
            <w:pPr>
              <w:rPr>
                <w:rFonts w:asciiTheme="majorBidi" w:hAnsiTheme="majorBidi" w:cstheme="majorBidi"/>
              </w:rPr>
            </w:pPr>
          </w:p>
        </w:tc>
        <w:tc>
          <w:tcPr>
            <w:tcW w:w="2394" w:type="dxa"/>
            <w:shd w:val="pct10" w:color="auto" w:fill="auto"/>
          </w:tcPr>
          <w:p w:rsidR="00841062" w:rsidRPr="008B0C28" w:rsidRDefault="00841062" w:rsidP="00841062">
            <w:pPr>
              <w:rPr>
                <w:rFonts w:asciiTheme="majorBidi" w:hAnsiTheme="majorBidi" w:cstheme="majorBidi"/>
              </w:rPr>
            </w:pPr>
          </w:p>
        </w:tc>
        <w:tc>
          <w:tcPr>
            <w:tcW w:w="2394" w:type="dxa"/>
            <w:shd w:val="pct10" w:color="auto" w:fill="auto"/>
          </w:tcPr>
          <w:p w:rsidR="00841062" w:rsidRPr="008B0C28" w:rsidRDefault="00841062" w:rsidP="00841062">
            <w:pPr>
              <w:rPr>
                <w:rFonts w:asciiTheme="majorBidi" w:hAnsiTheme="majorBidi" w:cstheme="majorBidi"/>
              </w:rPr>
            </w:pPr>
          </w:p>
        </w:tc>
      </w:tr>
      <w:tr w:rsidR="00841062" w:rsidRPr="008B0C28" w:rsidTr="006C082E">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Indonesia</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21.4</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21.0</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22.0</w:t>
            </w:r>
          </w:p>
        </w:tc>
      </w:tr>
      <w:tr w:rsidR="00841062" w:rsidRPr="008B0C28" w:rsidTr="006C082E">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Malaysia</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11.4</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11.0</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12.0</w:t>
            </w:r>
          </w:p>
        </w:tc>
      </w:tr>
      <w:tr w:rsidR="00841062" w:rsidRPr="008B0C28" w:rsidTr="006C082E">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Brazil</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17.8</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13.8</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23.1</w:t>
            </w:r>
          </w:p>
        </w:tc>
      </w:tr>
      <w:tr w:rsidR="00841062" w:rsidRPr="008B0C28" w:rsidTr="006C082E">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South Africa</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50.5</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47.2</w:t>
            </w:r>
          </w:p>
        </w:tc>
        <w:tc>
          <w:tcPr>
            <w:tcW w:w="2394" w:type="dxa"/>
            <w:shd w:val="clear" w:color="auto" w:fill="auto"/>
          </w:tcPr>
          <w:p w:rsidR="00841062" w:rsidRPr="008B0C28" w:rsidRDefault="00841062" w:rsidP="00841062">
            <w:pPr>
              <w:rPr>
                <w:rFonts w:asciiTheme="majorBidi" w:hAnsiTheme="majorBidi" w:cstheme="majorBidi"/>
              </w:rPr>
            </w:pPr>
            <w:r w:rsidRPr="008B0C28">
              <w:rPr>
                <w:rFonts w:asciiTheme="majorBidi" w:hAnsiTheme="majorBidi" w:cstheme="majorBidi"/>
              </w:rPr>
              <w:t>54.6</w:t>
            </w:r>
          </w:p>
        </w:tc>
      </w:tr>
    </w:tbl>
    <w:p w:rsidR="00064FD7" w:rsidRPr="008B0C28" w:rsidRDefault="00064FD7" w:rsidP="00064FD7">
      <w:pPr>
        <w:rPr>
          <w:rFonts w:asciiTheme="majorBidi" w:hAnsiTheme="majorBidi" w:cstheme="majorBidi"/>
        </w:rPr>
      </w:pPr>
      <w:r w:rsidRPr="00046B28">
        <w:rPr>
          <w:rFonts w:asciiTheme="majorBidi" w:hAnsiTheme="majorBidi" w:cstheme="majorBidi"/>
          <w:b/>
          <w:bCs/>
        </w:rPr>
        <w:t>Source:</w:t>
      </w:r>
      <w:r w:rsidRPr="008B0C28">
        <w:rPr>
          <w:rFonts w:asciiTheme="majorBidi" w:hAnsiTheme="majorBidi" w:cstheme="majorBidi"/>
        </w:rPr>
        <w:t xml:space="preserve"> World Bank World Development Indicators Database, 2008-2011</w:t>
      </w:r>
    </w:p>
    <w:p w:rsidR="00841062" w:rsidRPr="008B0C28" w:rsidRDefault="00841062" w:rsidP="00841062">
      <w:pPr>
        <w:rPr>
          <w:rFonts w:asciiTheme="majorBidi" w:hAnsiTheme="majorBidi" w:cstheme="majorBidi"/>
        </w:rPr>
      </w:pPr>
    </w:p>
    <w:p w:rsidR="00841062" w:rsidRPr="008B0C28" w:rsidRDefault="00841062" w:rsidP="008F6823">
      <w:pPr>
        <w:spacing w:line="360" w:lineRule="auto"/>
        <w:jc w:val="right"/>
        <w:rPr>
          <w:rFonts w:asciiTheme="majorBidi" w:hAnsiTheme="majorBidi" w:cstheme="majorBidi"/>
          <w:sz w:val="28"/>
          <w:szCs w:val="28"/>
          <w:lang w:bidi="ar-LB"/>
        </w:rPr>
      </w:pPr>
    </w:p>
    <w:p w:rsidR="00473824" w:rsidRPr="008B0C28" w:rsidRDefault="0070786C" w:rsidP="006911D8">
      <w:pPr>
        <w:spacing w:line="360" w:lineRule="auto"/>
        <w:jc w:val="right"/>
        <w:rPr>
          <w:rFonts w:asciiTheme="majorBidi" w:hAnsiTheme="majorBidi" w:cstheme="majorBidi"/>
          <w:sz w:val="28"/>
          <w:szCs w:val="28"/>
          <w:rtl/>
          <w:lang w:bidi="ar-LB"/>
        </w:rPr>
      </w:pPr>
      <w:r>
        <w:rPr>
          <w:rFonts w:asciiTheme="majorBidi" w:hAnsiTheme="majorBidi" w:cstheme="majorBidi" w:hint="cs"/>
          <w:sz w:val="28"/>
          <w:szCs w:val="28"/>
          <w:rtl/>
          <w:lang w:bidi="ar-LB"/>
        </w:rPr>
        <w:t>و</w:t>
      </w:r>
      <w:r w:rsidR="005E38FA" w:rsidRPr="008B0C28">
        <w:rPr>
          <w:rFonts w:asciiTheme="majorBidi" w:hAnsiTheme="majorBidi" w:cstheme="majorBidi"/>
          <w:sz w:val="28"/>
          <w:szCs w:val="28"/>
          <w:rtl/>
          <w:lang w:bidi="ar-LB"/>
        </w:rPr>
        <w:t xml:space="preserve">لقياس مدى حافزية الاستثمار في التعليم عند أفراد المجتمع من المهم النظر إلى الأجور وما إذا كانت تتأثر بدرجة التعليم التي يحصل عليها الأفراد.  هناك بعض البيانات </w:t>
      </w:r>
      <w:r w:rsidR="003A0AE4" w:rsidRPr="008B0C28">
        <w:rPr>
          <w:rFonts w:asciiTheme="majorBidi" w:hAnsiTheme="majorBidi" w:cstheme="majorBidi"/>
          <w:sz w:val="28"/>
          <w:szCs w:val="28"/>
          <w:rtl/>
          <w:lang w:bidi="ar-LB"/>
        </w:rPr>
        <w:t xml:space="preserve">القليلة </w:t>
      </w:r>
      <w:r w:rsidR="005E38FA" w:rsidRPr="008B0C28">
        <w:rPr>
          <w:rFonts w:asciiTheme="majorBidi" w:hAnsiTheme="majorBidi" w:cstheme="majorBidi"/>
          <w:sz w:val="28"/>
          <w:szCs w:val="28"/>
          <w:rtl/>
          <w:lang w:bidi="ar-LB"/>
        </w:rPr>
        <w:t>المتوفّرة من قطر والمملكة العربية السعودية تفيد بأنه في البلدين معا ترتفع نسبة الأجور بارتفاع درجة التعليم</w:t>
      </w:r>
      <w:r w:rsidR="003A0AE4" w:rsidRPr="008B0C28">
        <w:rPr>
          <w:rFonts w:asciiTheme="majorBidi" w:hAnsiTheme="majorBidi" w:cstheme="majorBidi"/>
          <w:sz w:val="28"/>
          <w:szCs w:val="28"/>
          <w:rtl/>
          <w:lang w:bidi="ar-LB"/>
        </w:rPr>
        <w:t xml:space="preserve"> (</w:t>
      </w:r>
      <w:r w:rsidR="00922C3F">
        <w:rPr>
          <w:rFonts w:asciiTheme="majorBidi" w:hAnsiTheme="majorBidi" w:cstheme="majorBidi" w:hint="cs"/>
          <w:sz w:val="28"/>
          <w:szCs w:val="28"/>
          <w:rtl/>
          <w:lang w:bidi="ar-LB"/>
        </w:rPr>
        <w:t xml:space="preserve">بارو 2000، </w:t>
      </w:r>
      <w:r w:rsidR="003A0AE4" w:rsidRPr="008B0C28">
        <w:rPr>
          <w:rFonts w:asciiTheme="majorBidi" w:hAnsiTheme="majorBidi" w:cstheme="majorBidi"/>
          <w:sz w:val="28"/>
          <w:szCs w:val="28"/>
          <w:rtl/>
          <w:lang w:bidi="ar-LB"/>
        </w:rPr>
        <w:t xml:space="preserve">بسكاربولس وباترينوس 2004، </w:t>
      </w:r>
      <w:r w:rsidR="00922C3F">
        <w:rPr>
          <w:rFonts w:asciiTheme="majorBidi" w:hAnsiTheme="majorBidi" w:cstheme="majorBidi" w:hint="cs"/>
          <w:sz w:val="28"/>
          <w:szCs w:val="28"/>
          <w:rtl/>
          <w:lang w:bidi="ar-LB"/>
        </w:rPr>
        <w:t xml:space="preserve">بلز 2000، </w:t>
      </w:r>
      <w:r w:rsidR="003A0AE4" w:rsidRPr="008B0C28">
        <w:rPr>
          <w:rFonts w:asciiTheme="majorBidi" w:hAnsiTheme="majorBidi" w:cstheme="majorBidi"/>
          <w:sz w:val="28"/>
          <w:szCs w:val="28"/>
          <w:rtl/>
          <w:lang w:bidi="ar-LB"/>
        </w:rPr>
        <w:t>كارولي 2010)</w:t>
      </w:r>
      <w:r>
        <w:rPr>
          <w:rFonts w:asciiTheme="majorBidi" w:hAnsiTheme="majorBidi" w:cstheme="majorBidi" w:hint="cs"/>
          <w:sz w:val="28"/>
          <w:szCs w:val="28"/>
          <w:rtl/>
          <w:lang w:bidi="ar-LB"/>
        </w:rPr>
        <w:t xml:space="preserve"> مما يشكّل حافزا جيدا للاستثمار في التعليم نظرا للمردود المادي الذي يولّده مستقبلا</w:t>
      </w:r>
      <w:r w:rsidR="003A0AE4" w:rsidRPr="008B0C28">
        <w:rPr>
          <w:rFonts w:asciiTheme="majorBidi" w:hAnsiTheme="majorBidi" w:cstheme="majorBidi"/>
          <w:sz w:val="28"/>
          <w:szCs w:val="28"/>
          <w:rtl/>
          <w:lang w:bidi="ar-LB"/>
        </w:rPr>
        <w:t>.</w:t>
      </w:r>
      <w:r w:rsidR="006911D8" w:rsidRPr="008B0C28">
        <w:rPr>
          <w:rFonts w:asciiTheme="majorBidi" w:hAnsiTheme="majorBidi" w:cstheme="majorBidi"/>
          <w:sz w:val="28"/>
          <w:szCs w:val="28"/>
          <w:rtl/>
          <w:lang w:bidi="ar-LB"/>
        </w:rPr>
        <w:t xml:space="preserve">  </w:t>
      </w:r>
    </w:p>
    <w:p w:rsidR="003A0AE4" w:rsidRPr="008B0C28" w:rsidRDefault="006911D8" w:rsidP="006911D8">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t>على أنّ ضعف مهارات الخرّيجين في المنطقة العربية عموما ومن ضمنها دول مجلس التعاون الخليجي يساهم في تعميق أزمة العمالة وبخاصة مع النمو الشبابي السريع الذي تشهده المنطقة مما يعني أنّ هناك أعدادا هائلة من الشباب الذين يفترض بهم دخول سوق العمل إلا أن</w:t>
      </w:r>
      <w:r w:rsidR="00CA0D04">
        <w:rPr>
          <w:rFonts w:asciiTheme="majorBidi" w:hAnsiTheme="majorBidi" w:cstheme="majorBidi" w:hint="cs"/>
          <w:sz w:val="28"/>
          <w:szCs w:val="28"/>
          <w:rtl/>
          <w:lang w:bidi="ar-LB"/>
        </w:rPr>
        <w:t>ّ</w:t>
      </w:r>
      <w:r w:rsidRPr="008B0C28">
        <w:rPr>
          <w:rFonts w:asciiTheme="majorBidi" w:hAnsiTheme="majorBidi" w:cstheme="majorBidi"/>
          <w:sz w:val="28"/>
          <w:szCs w:val="28"/>
          <w:rtl/>
          <w:lang w:bidi="ar-LB"/>
        </w:rPr>
        <w:t xml:space="preserve"> عدم امتلاكهم للمهارات اللازمة وافتقارهم للتعليم الجيد </w:t>
      </w:r>
      <w:r w:rsidR="00CA0D04">
        <w:rPr>
          <w:rFonts w:asciiTheme="majorBidi" w:hAnsiTheme="majorBidi" w:cstheme="majorBidi" w:hint="cs"/>
          <w:sz w:val="28"/>
          <w:szCs w:val="28"/>
          <w:rtl/>
          <w:lang w:bidi="ar-LB"/>
        </w:rPr>
        <w:t xml:space="preserve">برغم حصولهم على شهادات جامعية </w:t>
      </w:r>
      <w:r w:rsidRPr="008B0C28">
        <w:rPr>
          <w:rFonts w:asciiTheme="majorBidi" w:hAnsiTheme="majorBidi" w:cstheme="majorBidi"/>
          <w:sz w:val="28"/>
          <w:szCs w:val="28"/>
          <w:rtl/>
          <w:lang w:bidi="ar-LB"/>
        </w:rPr>
        <w:t xml:space="preserve">يعوقهم من الحصول على فرص عمل ينشدونها (ستير 2012).   </w:t>
      </w:r>
      <w:r w:rsidR="00345411" w:rsidRPr="008B0C28">
        <w:rPr>
          <w:rFonts w:asciiTheme="majorBidi" w:hAnsiTheme="majorBidi" w:cstheme="majorBidi"/>
          <w:sz w:val="28"/>
          <w:szCs w:val="28"/>
          <w:rtl/>
          <w:lang w:bidi="ar-LB"/>
        </w:rPr>
        <w:t xml:space="preserve">وفي دراسة أجراها البنك الدولي في 2013 تبيّن أن 40% من شركات القطاع الخاص في المنطقة العربية يعزون البطء في معدّلات النمو الاقتصادي فيها إلى النقص في المهارات. </w:t>
      </w:r>
      <w:r w:rsidRPr="008B0C28">
        <w:rPr>
          <w:rFonts w:asciiTheme="majorBidi" w:hAnsiTheme="majorBidi" w:cstheme="majorBidi"/>
          <w:sz w:val="28"/>
          <w:szCs w:val="28"/>
          <w:rtl/>
          <w:lang w:bidi="ar-LB"/>
        </w:rPr>
        <w:t xml:space="preserve"> </w:t>
      </w:r>
      <w:r w:rsidR="003A0AE4" w:rsidRPr="008B0C28">
        <w:rPr>
          <w:rFonts w:asciiTheme="majorBidi" w:hAnsiTheme="majorBidi" w:cstheme="majorBidi"/>
          <w:sz w:val="28"/>
          <w:szCs w:val="28"/>
          <w:rtl/>
          <w:lang w:bidi="ar-LB"/>
        </w:rPr>
        <w:t xml:space="preserve"> </w:t>
      </w:r>
      <w:r w:rsidRPr="008B0C28">
        <w:rPr>
          <w:rFonts w:asciiTheme="majorBidi" w:hAnsiTheme="majorBidi" w:cstheme="majorBidi"/>
          <w:sz w:val="28"/>
          <w:szCs w:val="28"/>
          <w:lang w:bidi="ar-LB"/>
        </w:rPr>
        <w:t xml:space="preserve"> </w:t>
      </w:r>
    </w:p>
    <w:p w:rsidR="005E38FA" w:rsidRPr="00D32732" w:rsidRDefault="00B461D0" w:rsidP="00626B19">
      <w:pPr>
        <w:spacing w:line="360" w:lineRule="auto"/>
        <w:jc w:val="right"/>
        <w:rPr>
          <w:rFonts w:asciiTheme="majorBidi" w:hAnsiTheme="majorBidi" w:cstheme="majorBidi"/>
          <w:sz w:val="32"/>
          <w:szCs w:val="32"/>
          <w:u w:val="single"/>
          <w:rtl/>
          <w:lang w:bidi="ar-LB"/>
        </w:rPr>
      </w:pPr>
      <w:r w:rsidRPr="00D32732">
        <w:rPr>
          <w:rFonts w:asciiTheme="majorBidi" w:hAnsiTheme="majorBidi" w:cstheme="majorBidi"/>
          <w:sz w:val="32"/>
          <w:szCs w:val="32"/>
          <w:u w:val="single"/>
          <w:rtl/>
          <w:lang w:bidi="ar-LB"/>
        </w:rPr>
        <w:t>خاتمة</w:t>
      </w:r>
    </w:p>
    <w:p w:rsidR="003979C8" w:rsidRPr="008B0C28" w:rsidRDefault="003979C8" w:rsidP="008C27BC">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t>إنّ الدراسات التي تعنى بالنظر إلى جودة التعليم وربطها بسوق العمل في الوطن العربي نادرة ل</w:t>
      </w:r>
      <w:r w:rsidR="002E1237" w:rsidRPr="008B0C28">
        <w:rPr>
          <w:rFonts w:asciiTheme="majorBidi" w:hAnsiTheme="majorBidi" w:cstheme="majorBidi"/>
          <w:sz w:val="28"/>
          <w:szCs w:val="28"/>
          <w:rtl/>
          <w:lang w:bidi="ar-LB"/>
        </w:rPr>
        <w:t>ل</w:t>
      </w:r>
      <w:r w:rsidRPr="008B0C28">
        <w:rPr>
          <w:rFonts w:asciiTheme="majorBidi" w:hAnsiTheme="majorBidi" w:cstheme="majorBidi"/>
          <w:sz w:val="28"/>
          <w:szCs w:val="28"/>
          <w:rtl/>
          <w:lang w:bidi="ar-LB"/>
        </w:rPr>
        <w:t>غاية (البنك الدولي 2004، غونزالس 2008، يو ان دي بي 2009</w:t>
      </w:r>
      <w:r w:rsidR="008C27BC">
        <w:rPr>
          <w:rFonts w:asciiTheme="majorBidi" w:hAnsiTheme="majorBidi" w:cstheme="majorBidi" w:hint="cs"/>
          <w:sz w:val="28"/>
          <w:szCs w:val="28"/>
          <w:rtl/>
          <w:lang w:bidi="ar-LB"/>
        </w:rPr>
        <w:t xml:space="preserve"> و 2013</w:t>
      </w:r>
      <w:r w:rsidRPr="008B0C28">
        <w:rPr>
          <w:rFonts w:asciiTheme="majorBidi" w:hAnsiTheme="majorBidi" w:cstheme="majorBidi"/>
          <w:sz w:val="28"/>
          <w:szCs w:val="28"/>
          <w:rtl/>
          <w:lang w:bidi="ar-LB"/>
        </w:rPr>
        <w:t>) مما يجعل الكتابة عن الموضوع شائكا ومعقّدا.  و</w:t>
      </w:r>
      <w:r w:rsidR="00203E58">
        <w:rPr>
          <w:rFonts w:asciiTheme="majorBidi" w:hAnsiTheme="majorBidi" w:cstheme="majorBidi" w:hint="cs"/>
          <w:sz w:val="28"/>
          <w:szCs w:val="28"/>
          <w:rtl/>
          <w:lang w:bidi="ar-LB"/>
        </w:rPr>
        <w:t xml:space="preserve">في الوقت الذي تتركّز فيه كل الأنظار وجلّ الاهتمام على الأوضاع السياسة والأمنية في الوطن العربي </w:t>
      </w:r>
      <w:r w:rsidRPr="008B0C28">
        <w:rPr>
          <w:rFonts w:asciiTheme="majorBidi" w:hAnsiTheme="majorBidi" w:cstheme="majorBidi"/>
          <w:sz w:val="28"/>
          <w:szCs w:val="28"/>
          <w:rtl/>
          <w:lang w:bidi="ar-LB"/>
        </w:rPr>
        <w:t xml:space="preserve">تقوم الباحثة هنا </w:t>
      </w:r>
      <w:r w:rsidR="00203E58">
        <w:rPr>
          <w:rFonts w:asciiTheme="majorBidi" w:hAnsiTheme="majorBidi" w:cstheme="majorBidi" w:hint="cs"/>
          <w:sz w:val="28"/>
          <w:szCs w:val="28"/>
          <w:rtl/>
          <w:lang w:bidi="ar-LB"/>
        </w:rPr>
        <w:t xml:space="preserve">بالتركيز على أهمية التعليم ومخرجاته وذلك من خلال </w:t>
      </w:r>
      <w:r w:rsidRPr="008B0C28">
        <w:rPr>
          <w:rFonts w:asciiTheme="majorBidi" w:hAnsiTheme="majorBidi" w:cstheme="majorBidi"/>
          <w:sz w:val="28"/>
          <w:szCs w:val="28"/>
          <w:rtl/>
          <w:lang w:bidi="ar-LB"/>
        </w:rPr>
        <w:t>النظر إلى الدرسات والبيانات المتوفّرة مع العلم بأنّ هناك حاجة للعمل على دراسة هذه الموضوع بشكل واسع وعميق وذلك لأهمية تداعي</w:t>
      </w:r>
      <w:r w:rsidR="00203E58">
        <w:rPr>
          <w:rFonts w:asciiTheme="majorBidi" w:hAnsiTheme="majorBidi" w:cstheme="majorBidi" w:hint="cs"/>
          <w:sz w:val="28"/>
          <w:szCs w:val="28"/>
          <w:rtl/>
          <w:lang w:bidi="ar-LB"/>
        </w:rPr>
        <w:t>ا</w:t>
      </w:r>
      <w:r w:rsidRPr="008B0C28">
        <w:rPr>
          <w:rFonts w:asciiTheme="majorBidi" w:hAnsiTheme="majorBidi" w:cstheme="majorBidi"/>
          <w:sz w:val="28"/>
          <w:szCs w:val="28"/>
          <w:rtl/>
          <w:lang w:bidi="ar-LB"/>
        </w:rPr>
        <w:t>ته على ميدان التعليم وسوق العمل</w:t>
      </w:r>
      <w:r w:rsidR="002E1237" w:rsidRPr="008B0C28">
        <w:rPr>
          <w:rFonts w:asciiTheme="majorBidi" w:hAnsiTheme="majorBidi" w:cstheme="majorBidi"/>
          <w:sz w:val="28"/>
          <w:szCs w:val="28"/>
          <w:rtl/>
          <w:lang w:bidi="ar-LB"/>
        </w:rPr>
        <w:t xml:space="preserve"> ولتغيير المعطيات من سنة إلى أخرى بسبب العمل الجاد</w:t>
      </w:r>
      <w:r w:rsidR="00203E58">
        <w:rPr>
          <w:rFonts w:asciiTheme="majorBidi" w:hAnsiTheme="majorBidi" w:cstheme="majorBidi" w:hint="cs"/>
          <w:sz w:val="28"/>
          <w:szCs w:val="28"/>
          <w:rtl/>
          <w:lang w:bidi="ar-LB"/>
        </w:rPr>
        <w:t>ّ</w:t>
      </w:r>
      <w:r w:rsidR="002E1237" w:rsidRPr="008B0C28">
        <w:rPr>
          <w:rFonts w:asciiTheme="majorBidi" w:hAnsiTheme="majorBidi" w:cstheme="majorBidi"/>
          <w:sz w:val="28"/>
          <w:szCs w:val="28"/>
          <w:rtl/>
          <w:lang w:bidi="ar-LB"/>
        </w:rPr>
        <w:t xml:space="preserve"> والمبادرات المستمرة التي تقوم بها دول مجلس التعاون الخليجي مما يعني أنّ بعض النتائج ستتغير مع مرور بعض الوقت عليها.</w:t>
      </w:r>
      <w:r w:rsidR="00203E58">
        <w:rPr>
          <w:rFonts w:asciiTheme="majorBidi" w:hAnsiTheme="majorBidi" w:cstheme="majorBidi" w:hint="cs"/>
          <w:sz w:val="28"/>
          <w:szCs w:val="28"/>
          <w:rtl/>
          <w:lang w:bidi="ar-LB"/>
        </w:rPr>
        <w:t xml:space="preserve"> ومما لا شكّ فيه أن التركيز الأول في تلك المبادرات يجب أن يتمحور حول نوع المهارات والكفايات والقيم المهنية التي يجب على الشباب والناشئة اكتسابها (الأمم المتحدة 2013).  فالبيانات تشير إلى وجود 250 مليون طفل أمي حول العالم منهم 3.1 مليوم من الوطن العربي وحده وأنّ 56% من الأطفال العرب الذين في المدارس الابتدائية </w:t>
      </w:r>
      <w:r w:rsidR="003A6B88">
        <w:rPr>
          <w:rFonts w:asciiTheme="majorBidi" w:hAnsiTheme="majorBidi" w:cstheme="majorBidi" w:hint="cs"/>
          <w:sz w:val="28"/>
          <w:szCs w:val="28"/>
          <w:rtl/>
          <w:lang w:bidi="ar-LB"/>
        </w:rPr>
        <w:t xml:space="preserve">وخاصة في اليمن والمغرب وتونس والكويت </w:t>
      </w:r>
      <w:r w:rsidR="00203E58">
        <w:rPr>
          <w:rFonts w:asciiTheme="majorBidi" w:hAnsiTheme="majorBidi" w:cstheme="majorBidi" w:hint="cs"/>
          <w:sz w:val="28"/>
          <w:szCs w:val="28"/>
          <w:rtl/>
          <w:lang w:bidi="ar-LB"/>
        </w:rPr>
        <w:t xml:space="preserve">لا يتعلّمون المهارات </w:t>
      </w:r>
      <w:r w:rsidR="00203E58">
        <w:rPr>
          <w:rFonts w:asciiTheme="majorBidi" w:hAnsiTheme="majorBidi" w:cstheme="majorBidi" w:hint="cs"/>
          <w:sz w:val="28"/>
          <w:szCs w:val="28"/>
          <w:rtl/>
          <w:lang w:bidi="ar-LB"/>
        </w:rPr>
        <w:lastRenderedPageBreak/>
        <w:t>الأساسية كالقراءة والحساب و 48% من طلاب المرحلة الثانوية</w:t>
      </w:r>
      <w:r w:rsidR="003A6B88">
        <w:rPr>
          <w:rFonts w:asciiTheme="majorBidi" w:hAnsiTheme="majorBidi" w:cstheme="majorBidi" w:hint="cs"/>
          <w:sz w:val="28"/>
          <w:szCs w:val="28"/>
          <w:rtl/>
          <w:lang w:bidi="ar-LB"/>
        </w:rPr>
        <w:t xml:space="preserve"> العرب </w:t>
      </w:r>
      <w:r w:rsidR="00203E58">
        <w:rPr>
          <w:rFonts w:asciiTheme="majorBidi" w:hAnsiTheme="majorBidi" w:cstheme="majorBidi" w:hint="cs"/>
          <w:sz w:val="28"/>
          <w:szCs w:val="28"/>
          <w:rtl/>
          <w:lang w:bidi="ar-LB"/>
        </w:rPr>
        <w:t xml:space="preserve">لا يمتلكون تلك المهارات أيضا وبالتالي فإن هؤلاء لا يمتلكون أية مهارات لحياتهم المستقبلية والمهنية (يونسكو 2012).  </w:t>
      </w:r>
      <w:r w:rsidR="002E1237" w:rsidRPr="008B0C28">
        <w:rPr>
          <w:rFonts w:asciiTheme="majorBidi" w:hAnsiTheme="majorBidi" w:cstheme="majorBidi"/>
          <w:sz w:val="28"/>
          <w:szCs w:val="28"/>
          <w:rtl/>
          <w:lang w:bidi="ar-LB"/>
        </w:rPr>
        <w:t xml:space="preserve"> </w:t>
      </w:r>
    </w:p>
    <w:p w:rsidR="008538A1" w:rsidRPr="008B0C28" w:rsidRDefault="00A02F23" w:rsidP="008C27BC">
      <w:pPr>
        <w:spacing w:line="360" w:lineRule="auto"/>
        <w:jc w:val="right"/>
        <w:rPr>
          <w:rFonts w:asciiTheme="majorBidi" w:hAnsiTheme="majorBidi" w:cstheme="majorBidi"/>
          <w:sz w:val="28"/>
          <w:szCs w:val="28"/>
          <w:lang w:bidi="ar-LB"/>
        </w:rPr>
      </w:pPr>
      <w:r w:rsidRPr="008B0C28">
        <w:rPr>
          <w:rFonts w:asciiTheme="majorBidi" w:hAnsiTheme="majorBidi" w:cstheme="majorBidi"/>
          <w:sz w:val="28"/>
          <w:szCs w:val="28"/>
          <w:rtl/>
          <w:lang w:bidi="ar-LB"/>
        </w:rPr>
        <w:t xml:space="preserve">إنّ مخرجات التعليم </w:t>
      </w:r>
      <w:r w:rsidR="004F1B49">
        <w:rPr>
          <w:rFonts w:asciiTheme="majorBidi" w:hAnsiTheme="majorBidi" w:cstheme="majorBidi" w:hint="cs"/>
          <w:sz w:val="28"/>
          <w:szCs w:val="28"/>
          <w:rtl/>
          <w:lang w:bidi="ar-LB"/>
        </w:rPr>
        <w:t xml:space="preserve">الجيدة </w:t>
      </w:r>
      <w:r w:rsidRPr="008B0C28">
        <w:rPr>
          <w:rFonts w:asciiTheme="majorBidi" w:hAnsiTheme="majorBidi" w:cstheme="majorBidi"/>
          <w:sz w:val="28"/>
          <w:szCs w:val="28"/>
          <w:rtl/>
          <w:lang w:bidi="ar-LB"/>
        </w:rPr>
        <w:t xml:space="preserve">عامل أساس في ضمان عيش كريم لأفراد المجتمع في العالم أجمع وليس ذلك بمختلف في دول مجلس التعاون الخليجي التي وإن حقّقت معدّلات التحاق بالمدارس ممتازة </w:t>
      </w:r>
      <w:r w:rsidR="00AA1626" w:rsidRPr="008B0C28">
        <w:rPr>
          <w:rFonts w:asciiTheme="majorBidi" w:hAnsiTheme="majorBidi" w:cstheme="majorBidi"/>
          <w:sz w:val="28"/>
          <w:szCs w:val="28"/>
          <w:rtl/>
          <w:lang w:bidi="ar-LB"/>
        </w:rPr>
        <w:t>كما أنها تشكر على مشاركتها في الامتحانات العالمية المقنّنة وعلى حركات إصلاح التعليم وتطويره التي بدأت بأطوار مختلفة في كلّ بلد من بلدان المجلس.  غير أننا نجد أنها</w:t>
      </w:r>
      <w:r w:rsidRPr="008B0C28">
        <w:rPr>
          <w:rFonts w:asciiTheme="majorBidi" w:hAnsiTheme="majorBidi" w:cstheme="majorBidi"/>
          <w:sz w:val="28"/>
          <w:szCs w:val="28"/>
          <w:rtl/>
          <w:lang w:bidi="ar-LB"/>
        </w:rPr>
        <w:t xml:space="preserve"> ما زالت تعاني من ضعف جودة ومخرجات هذا التعليم والتي تعكسها نتائج الطلاب في الامتحانات العالمية المقنّنة في العلوم والرياضيات والقرائية باللغة العربية مما يضعف تنافسية هؤلاء الطلاب مستقبلا في سوق العمل.  </w:t>
      </w:r>
      <w:r w:rsidR="008B06EC" w:rsidRPr="008B0C28">
        <w:rPr>
          <w:rFonts w:asciiTheme="majorBidi" w:hAnsiTheme="majorBidi" w:cstheme="majorBidi"/>
          <w:sz w:val="28"/>
          <w:szCs w:val="28"/>
          <w:rtl/>
          <w:lang w:bidi="ar-LB"/>
        </w:rPr>
        <w:t xml:space="preserve"> وبالتالي فإنّ الاستثمار الصحيح في التعليم </w:t>
      </w:r>
      <w:r w:rsidR="008538A1" w:rsidRPr="008B0C28">
        <w:rPr>
          <w:rFonts w:asciiTheme="majorBidi" w:hAnsiTheme="majorBidi" w:cstheme="majorBidi"/>
          <w:sz w:val="28"/>
          <w:szCs w:val="28"/>
          <w:rtl/>
          <w:lang w:bidi="ar-LB"/>
        </w:rPr>
        <w:t xml:space="preserve">المبكّر والأساسي </w:t>
      </w:r>
      <w:r w:rsidR="008B06EC" w:rsidRPr="008B0C28">
        <w:rPr>
          <w:rFonts w:asciiTheme="majorBidi" w:hAnsiTheme="majorBidi" w:cstheme="majorBidi"/>
          <w:sz w:val="28"/>
          <w:szCs w:val="28"/>
          <w:rtl/>
          <w:lang w:bidi="ar-LB"/>
        </w:rPr>
        <w:t xml:space="preserve">وجعله أولوية وطنية يكتسب أهمية كبرى في ظروف الوضع الخليجي الحالي خاصة مع سقوط أسعار النفط التي شهدها العالم أواخر عام 2014.  </w:t>
      </w:r>
      <w:r w:rsidR="00225B4A" w:rsidRPr="008B0C28">
        <w:rPr>
          <w:rFonts w:asciiTheme="majorBidi" w:hAnsiTheme="majorBidi" w:cstheme="majorBidi"/>
          <w:sz w:val="28"/>
          <w:szCs w:val="28"/>
          <w:rtl/>
          <w:lang w:bidi="ar-LB"/>
        </w:rPr>
        <w:t xml:space="preserve">ما زال التعليم في الوطن العربي عموما وفي دول مجلس التعاون الخليجي يحتاج إلى تركيز أكبر على مخرجات عالمية تتضمّن تبني التعلّم المبني على المعايير إضافة إلى </w:t>
      </w:r>
      <w:r w:rsidR="00F503D0" w:rsidRPr="008B0C28">
        <w:rPr>
          <w:rFonts w:asciiTheme="majorBidi" w:hAnsiTheme="majorBidi" w:cstheme="majorBidi"/>
          <w:sz w:val="28"/>
          <w:szCs w:val="28"/>
          <w:rtl/>
          <w:lang w:bidi="ar-LB"/>
        </w:rPr>
        <w:t xml:space="preserve">الاستثمار في </w:t>
      </w:r>
      <w:r w:rsidR="00225B4A" w:rsidRPr="008B0C28">
        <w:rPr>
          <w:rFonts w:asciiTheme="majorBidi" w:hAnsiTheme="majorBidi" w:cstheme="majorBidi"/>
          <w:sz w:val="28"/>
          <w:szCs w:val="28"/>
          <w:rtl/>
          <w:lang w:bidi="ar-LB"/>
        </w:rPr>
        <w:t xml:space="preserve">التعليم المبكّر إلى سّلم الأولويات والتركيز على مهارات القرن الواحد والعشرين التي تتطلّب القدرة على التحليل والتوليف والنقد والعمل التعاوني والتفكير خارج الأطر الاعتيادية لخلق المعرفة في عالم صار اقتصاده </w:t>
      </w:r>
      <w:r w:rsidR="00474122" w:rsidRPr="008B0C28">
        <w:rPr>
          <w:rFonts w:asciiTheme="majorBidi" w:hAnsiTheme="majorBidi" w:cstheme="majorBidi"/>
          <w:sz w:val="28"/>
          <w:szCs w:val="28"/>
          <w:rtl/>
          <w:lang w:bidi="ar-LB"/>
        </w:rPr>
        <w:t xml:space="preserve">أساسا </w:t>
      </w:r>
      <w:r w:rsidR="00225B4A" w:rsidRPr="008B0C28">
        <w:rPr>
          <w:rFonts w:asciiTheme="majorBidi" w:hAnsiTheme="majorBidi" w:cstheme="majorBidi"/>
          <w:sz w:val="28"/>
          <w:szCs w:val="28"/>
          <w:rtl/>
          <w:lang w:bidi="ar-LB"/>
        </w:rPr>
        <w:t xml:space="preserve">يعرف باقتصاد المعرفة (طه </w:t>
      </w:r>
      <w:r w:rsidR="008C27BC">
        <w:rPr>
          <w:rFonts w:asciiTheme="majorBidi" w:hAnsiTheme="majorBidi" w:cstheme="majorBidi"/>
          <w:sz w:val="28"/>
          <w:szCs w:val="28"/>
          <w:rtl/>
          <w:lang w:bidi="ar-LB"/>
        </w:rPr>
        <w:t>–</w:t>
      </w:r>
      <w:r w:rsidR="00225B4A" w:rsidRPr="008B0C28">
        <w:rPr>
          <w:rFonts w:asciiTheme="majorBidi" w:hAnsiTheme="majorBidi" w:cstheme="majorBidi"/>
          <w:sz w:val="28"/>
          <w:szCs w:val="28"/>
          <w:rtl/>
          <w:lang w:bidi="ar-LB"/>
        </w:rPr>
        <w:t xml:space="preserve"> تامير</w:t>
      </w:r>
      <w:r w:rsidR="008C27BC">
        <w:rPr>
          <w:rFonts w:asciiTheme="majorBidi" w:hAnsiTheme="majorBidi" w:cstheme="majorBidi" w:hint="cs"/>
          <w:sz w:val="28"/>
          <w:szCs w:val="28"/>
          <w:rtl/>
          <w:lang w:bidi="ar-LB"/>
        </w:rPr>
        <w:t>2008 و2009 و 2011 و 2013</w:t>
      </w:r>
      <w:r w:rsidR="00225B4A" w:rsidRPr="008B0C28">
        <w:rPr>
          <w:rFonts w:asciiTheme="majorBidi" w:hAnsiTheme="majorBidi" w:cstheme="majorBidi"/>
          <w:sz w:val="28"/>
          <w:szCs w:val="28"/>
          <w:rtl/>
          <w:lang w:bidi="ar-LB"/>
        </w:rPr>
        <w:t xml:space="preserve">، كارولي وكيلبورن وكانون 2005).  </w:t>
      </w:r>
    </w:p>
    <w:p w:rsidR="00835E91" w:rsidRPr="008B0C28" w:rsidRDefault="00617A05" w:rsidP="00D31339">
      <w:pPr>
        <w:spacing w:line="360" w:lineRule="auto"/>
        <w:jc w:val="center"/>
        <w:rPr>
          <w:rFonts w:asciiTheme="majorBidi" w:hAnsiTheme="majorBidi" w:cstheme="majorBidi"/>
          <w:sz w:val="28"/>
          <w:szCs w:val="28"/>
          <w:rtl/>
          <w:lang w:bidi="ar-LB"/>
        </w:rPr>
      </w:pPr>
      <w:r w:rsidRPr="008B0C28">
        <w:rPr>
          <w:rFonts w:asciiTheme="majorBidi" w:hAnsiTheme="majorBidi" w:cstheme="majorBidi"/>
          <w:sz w:val="28"/>
          <w:szCs w:val="28"/>
          <w:rtl/>
          <w:lang w:bidi="ar-LB"/>
        </w:rPr>
        <w:t xml:space="preserve"> </w:t>
      </w:r>
    </w:p>
    <w:p w:rsidR="00617A05" w:rsidRPr="008B0C28" w:rsidRDefault="00617A05" w:rsidP="00675FB3">
      <w:pPr>
        <w:spacing w:line="360" w:lineRule="auto"/>
        <w:jc w:val="right"/>
        <w:rPr>
          <w:rFonts w:asciiTheme="majorBidi" w:hAnsiTheme="majorBidi" w:cstheme="majorBidi"/>
          <w:sz w:val="24"/>
          <w:szCs w:val="24"/>
          <w:rtl/>
          <w:lang w:bidi="ar-LB"/>
        </w:rPr>
      </w:pPr>
    </w:p>
    <w:p w:rsidR="000A224B" w:rsidRPr="008B0C28" w:rsidRDefault="000A224B" w:rsidP="00675FB3">
      <w:pPr>
        <w:spacing w:line="360" w:lineRule="auto"/>
        <w:jc w:val="right"/>
        <w:rPr>
          <w:rFonts w:asciiTheme="majorBidi" w:hAnsiTheme="majorBidi" w:cstheme="majorBidi"/>
          <w:sz w:val="24"/>
          <w:szCs w:val="24"/>
          <w:rtl/>
          <w:lang w:bidi="ar-LB"/>
        </w:rPr>
      </w:pPr>
    </w:p>
    <w:p w:rsidR="000A224B" w:rsidRPr="008B0C28" w:rsidRDefault="000A224B" w:rsidP="00675FB3">
      <w:pPr>
        <w:spacing w:line="360" w:lineRule="auto"/>
        <w:jc w:val="right"/>
        <w:rPr>
          <w:rFonts w:asciiTheme="majorBidi" w:hAnsiTheme="majorBidi" w:cstheme="majorBidi"/>
          <w:sz w:val="24"/>
          <w:szCs w:val="24"/>
          <w:rtl/>
          <w:lang w:bidi="ar-LB"/>
        </w:rPr>
      </w:pPr>
    </w:p>
    <w:p w:rsidR="000A224B" w:rsidRPr="008B0C28" w:rsidRDefault="000A224B" w:rsidP="00675FB3">
      <w:pPr>
        <w:spacing w:line="360" w:lineRule="auto"/>
        <w:jc w:val="right"/>
        <w:rPr>
          <w:rFonts w:asciiTheme="majorBidi" w:hAnsiTheme="majorBidi" w:cstheme="majorBidi"/>
          <w:sz w:val="24"/>
          <w:szCs w:val="24"/>
          <w:rtl/>
          <w:lang w:bidi="ar-LB"/>
        </w:rPr>
      </w:pPr>
    </w:p>
    <w:p w:rsidR="00D31339" w:rsidRPr="008B0C28" w:rsidRDefault="00D31339" w:rsidP="005C6B4E">
      <w:pPr>
        <w:spacing w:line="360" w:lineRule="auto"/>
        <w:rPr>
          <w:rFonts w:asciiTheme="majorBidi" w:hAnsiTheme="majorBidi" w:cstheme="majorBidi"/>
          <w:sz w:val="24"/>
          <w:szCs w:val="24"/>
          <w:rtl/>
          <w:lang w:bidi="ar-LB"/>
        </w:rPr>
      </w:pPr>
    </w:p>
    <w:p w:rsidR="00D31339" w:rsidRPr="008B0C28" w:rsidRDefault="00D31339" w:rsidP="005C6B4E">
      <w:pPr>
        <w:spacing w:line="360" w:lineRule="auto"/>
        <w:rPr>
          <w:rFonts w:asciiTheme="majorBidi" w:hAnsiTheme="majorBidi" w:cstheme="majorBidi"/>
          <w:sz w:val="24"/>
          <w:szCs w:val="24"/>
          <w:rtl/>
          <w:lang w:bidi="ar-LB"/>
        </w:rPr>
      </w:pPr>
    </w:p>
    <w:p w:rsidR="00E25432" w:rsidRPr="008B0C28" w:rsidRDefault="00E25432" w:rsidP="005C6B4E">
      <w:pPr>
        <w:spacing w:line="360" w:lineRule="auto"/>
        <w:rPr>
          <w:rFonts w:asciiTheme="majorBidi" w:hAnsiTheme="majorBidi" w:cstheme="majorBidi"/>
          <w:sz w:val="24"/>
          <w:szCs w:val="24"/>
          <w:rtl/>
          <w:lang w:bidi="ar-LB"/>
        </w:rPr>
      </w:pPr>
    </w:p>
    <w:p w:rsidR="00D31339" w:rsidRPr="008B0C28" w:rsidRDefault="00D31339" w:rsidP="005C6B4E">
      <w:pPr>
        <w:spacing w:line="360" w:lineRule="auto"/>
        <w:rPr>
          <w:rFonts w:asciiTheme="majorBidi" w:hAnsiTheme="majorBidi" w:cstheme="majorBidi"/>
          <w:sz w:val="24"/>
          <w:szCs w:val="24"/>
          <w:rtl/>
          <w:lang w:bidi="ar-LB"/>
        </w:rPr>
      </w:pPr>
    </w:p>
    <w:p w:rsidR="00835E91" w:rsidRPr="008B0C28" w:rsidRDefault="005C6B4E" w:rsidP="005C6B4E">
      <w:pPr>
        <w:spacing w:line="360" w:lineRule="auto"/>
        <w:rPr>
          <w:rFonts w:asciiTheme="majorBidi" w:hAnsiTheme="majorBidi" w:cstheme="majorBidi"/>
          <w:sz w:val="24"/>
          <w:szCs w:val="24"/>
          <w:lang w:bidi="ar-LB"/>
        </w:rPr>
      </w:pPr>
      <w:r w:rsidRPr="008B0C28">
        <w:rPr>
          <w:rFonts w:asciiTheme="majorBidi" w:hAnsiTheme="majorBidi" w:cstheme="majorBidi"/>
          <w:sz w:val="24"/>
          <w:szCs w:val="24"/>
          <w:lang w:bidi="ar-LB"/>
        </w:rPr>
        <w:lastRenderedPageBreak/>
        <w:t>References</w:t>
      </w:r>
    </w:p>
    <w:p w:rsidR="00EE0F65" w:rsidRPr="008B0C28" w:rsidRDefault="00EE0F65" w:rsidP="00EE0F65">
      <w:pPr>
        <w:spacing w:line="360" w:lineRule="auto"/>
        <w:ind w:left="630" w:hanging="630"/>
        <w:rPr>
          <w:rFonts w:asciiTheme="majorBidi" w:hAnsiTheme="majorBidi" w:cstheme="majorBidi"/>
          <w:sz w:val="24"/>
          <w:szCs w:val="24"/>
          <w:lang w:bidi="ar-LB"/>
        </w:rPr>
      </w:pPr>
      <w:proofErr w:type="spellStart"/>
      <w:r w:rsidRPr="008B0C28">
        <w:rPr>
          <w:rFonts w:asciiTheme="majorBidi" w:hAnsiTheme="majorBidi" w:cstheme="majorBidi"/>
          <w:sz w:val="24"/>
          <w:szCs w:val="24"/>
          <w:lang w:bidi="ar-LB"/>
        </w:rPr>
        <w:t>Barro</w:t>
      </w:r>
      <w:proofErr w:type="spellEnd"/>
      <w:r w:rsidRPr="008B0C28">
        <w:rPr>
          <w:rFonts w:asciiTheme="majorBidi" w:hAnsiTheme="majorBidi" w:cstheme="majorBidi"/>
          <w:sz w:val="24"/>
          <w:szCs w:val="24"/>
          <w:lang w:bidi="ar-LB"/>
        </w:rPr>
        <w:t xml:space="preserve">, </w:t>
      </w:r>
      <w:proofErr w:type="spellStart"/>
      <w:r w:rsidRPr="008B0C28">
        <w:rPr>
          <w:rFonts w:asciiTheme="majorBidi" w:hAnsiTheme="majorBidi" w:cstheme="majorBidi"/>
          <w:sz w:val="24"/>
          <w:szCs w:val="24"/>
          <w:lang w:bidi="ar-LB"/>
        </w:rPr>
        <w:t>R.</w:t>
      </w:r>
      <w:proofErr w:type="gramStart"/>
      <w:r w:rsidRPr="008B0C28">
        <w:rPr>
          <w:rFonts w:asciiTheme="majorBidi" w:hAnsiTheme="majorBidi" w:cstheme="majorBidi"/>
          <w:sz w:val="24"/>
          <w:szCs w:val="24"/>
          <w:lang w:bidi="ar-LB"/>
        </w:rPr>
        <w:t>;Lee</w:t>
      </w:r>
      <w:proofErr w:type="spellEnd"/>
      <w:proofErr w:type="gramEnd"/>
      <w:r w:rsidRPr="008B0C28">
        <w:rPr>
          <w:rFonts w:asciiTheme="majorBidi" w:hAnsiTheme="majorBidi" w:cstheme="majorBidi"/>
          <w:sz w:val="24"/>
          <w:szCs w:val="24"/>
          <w:lang w:bidi="ar-LB"/>
        </w:rPr>
        <w:t xml:space="preserve">, J. (2000).  International Data on Educational Attainment: Updates and Implications.  </w:t>
      </w:r>
      <w:proofErr w:type="gramStart"/>
      <w:r w:rsidRPr="008B0C28">
        <w:rPr>
          <w:rFonts w:asciiTheme="majorBidi" w:hAnsiTheme="majorBidi" w:cstheme="majorBidi"/>
          <w:sz w:val="24"/>
          <w:szCs w:val="24"/>
          <w:lang w:bidi="ar-LB"/>
        </w:rPr>
        <w:t>Center for International Development.</w:t>
      </w:r>
      <w:proofErr w:type="gramEnd"/>
      <w:r w:rsidRPr="008B0C28">
        <w:rPr>
          <w:rFonts w:asciiTheme="majorBidi" w:hAnsiTheme="majorBidi" w:cstheme="majorBidi"/>
          <w:sz w:val="24"/>
          <w:szCs w:val="24"/>
          <w:lang w:bidi="ar-LB"/>
        </w:rPr>
        <w:t xml:space="preserve">  </w:t>
      </w:r>
      <w:proofErr w:type="gramStart"/>
      <w:r w:rsidRPr="008B0C28">
        <w:rPr>
          <w:rFonts w:asciiTheme="majorBidi" w:hAnsiTheme="majorBidi" w:cstheme="majorBidi"/>
          <w:sz w:val="24"/>
          <w:szCs w:val="24"/>
          <w:lang w:bidi="ar-LB"/>
        </w:rPr>
        <w:t>Working paper</w:t>
      </w:r>
      <w:proofErr w:type="gramEnd"/>
      <w:r w:rsidRPr="008B0C28">
        <w:rPr>
          <w:rFonts w:asciiTheme="majorBidi" w:hAnsiTheme="majorBidi" w:cstheme="majorBidi"/>
          <w:sz w:val="24"/>
          <w:szCs w:val="24"/>
          <w:lang w:bidi="ar-LB"/>
        </w:rPr>
        <w:t xml:space="preserve"> no 42.  April 2000.</w:t>
      </w:r>
    </w:p>
    <w:p w:rsidR="00EE0F65" w:rsidRPr="008B0C28" w:rsidRDefault="00EE0F65" w:rsidP="00EE0F65">
      <w:pPr>
        <w:spacing w:line="360" w:lineRule="auto"/>
        <w:ind w:left="630" w:hanging="630"/>
        <w:rPr>
          <w:rFonts w:asciiTheme="majorBidi" w:hAnsiTheme="majorBidi" w:cstheme="majorBidi"/>
          <w:sz w:val="24"/>
          <w:szCs w:val="24"/>
          <w:lang w:bidi="ar-LB"/>
        </w:rPr>
      </w:pPr>
      <w:proofErr w:type="spellStart"/>
      <w:r w:rsidRPr="008B0C28">
        <w:rPr>
          <w:rFonts w:asciiTheme="majorBidi" w:hAnsiTheme="majorBidi" w:cstheme="majorBidi"/>
          <w:sz w:val="24"/>
          <w:szCs w:val="24"/>
          <w:lang w:bidi="ar-LB"/>
        </w:rPr>
        <w:t>Bils</w:t>
      </w:r>
      <w:proofErr w:type="spellEnd"/>
      <w:r w:rsidRPr="008B0C28">
        <w:rPr>
          <w:rFonts w:asciiTheme="majorBidi" w:hAnsiTheme="majorBidi" w:cstheme="majorBidi"/>
          <w:sz w:val="24"/>
          <w:szCs w:val="24"/>
          <w:lang w:bidi="ar-LB"/>
        </w:rPr>
        <w:t xml:space="preserve">, M.; </w:t>
      </w:r>
      <w:proofErr w:type="spellStart"/>
      <w:r w:rsidRPr="008B0C28">
        <w:rPr>
          <w:rFonts w:asciiTheme="majorBidi" w:hAnsiTheme="majorBidi" w:cstheme="majorBidi"/>
          <w:sz w:val="24"/>
          <w:szCs w:val="24"/>
          <w:lang w:bidi="ar-LB"/>
        </w:rPr>
        <w:t>Klenow</w:t>
      </w:r>
      <w:proofErr w:type="spellEnd"/>
      <w:r w:rsidRPr="008B0C28">
        <w:rPr>
          <w:rFonts w:asciiTheme="majorBidi" w:hAnsiTheme="majorBidi" w:cstheme="majorBidi"/>
          <w:sz w:val="24"/>
          <w:szCs w:val="24"/>
          <w:lang w:bidi="ar-LB"/>
        </w:rPr>
        <w:t>, P</w:t>
      </w:r>
      <w:proofErr w:type="gramStart"/>
      <w:r w:rsidRPr="008B0C28">
        <w:rPr>
          <w:rFonts w:asciiTheme="majorBidi" w:hAnsiTheme="majorBidi" w:cstheme="majorBidi"/>
          <w:sz w:val="24"/>
          <w:szCs w:val="24"/>
          <w:lang w:bidi="ar-LB"/>
        </w:rPr>
        <w:t>.(</w:t>
      </w:r>
      <w:proofErr w:type="gramEnd"/>
      <w:r w:rsidRPr="008B0C28">
        <w:rPr>
          <w:rFonts w:asciiTheme="majorBidi" w:hAnsiTheme="majorBidi" w:cstheme="majorBidi"/>
          <w:sz w:val="24"/>
          <w:szCs w:val="24"/>
          <w:lang w:bidi="ar-LB"/>
        </w:rPr>
        <w:t xml:space="preserve">2000).  Does Schooling Cause Growth or the </w:t>
      </w:r>
      <w:proofErr w:type="gramStart"/>
      <w:r w:rsidRPr="008B0C28">
        <w:rPr>
          <w:rFonts w:asciiTheme="majorBidi" w:hAnsiTheme="majorBidi" w:cstheme="majorBidi"/>
          <w:sz w:val="24"/>
          <w:szCs w:val="24"/>
          <w:lang w:bidi="ar-LB"/>
        </w:rPr>
        <w:t>Other</w:t>
      </w:r>
      <w:proofErr w:type="gramEnd"/>
      <w:r w:rsidRPr="008B0C28">
        <w:rPr>
          <w:rFonts w:asciiTheme="majorBidi" w:hAnsiTheme="majorBidi" w:cstheme="majorBidi"/>
          <w:sz w:val="24"/>
          <w:szCs w:val="24"/>
          <w:lang w:bidi="ar-LB"/>
        </w:rPr>
        <w:t xml:space="preserve"> way Around?  </w:t>
      </w:r>
      <w:proofErr w:type="gramStart"/>
      <w:r w:rsidRPr="008B0C28">
        <w:rPr>
          <w:rFonts w:asciiTheme="majorBidi" w:hAnsiTheme="majorBidi" w:cstheme="majorBidi"/>
          <w:sz w:val="24"/>
          <w:szCs w:val="24"/>
          <w:lang w:bidi="ar-LB"/>
        </w:rPr>
        <w:t>American Economic Review.</w:t>
      </w:r>
      <w:proofErr w:type="gramEnd"/>
      <w:r w:rsidRPr="008B0C28">
        <w:rPr>
          <w:rFonts w:asciiTheme="majorBidi" w:hAnsiTheme="majorBidi" w:cstheme="majorBidi"/>
          <w:sz w:val="24"/>
          <w:szCs w:val="24"/>
          <w:lang w:bidi="ar-LB"/>
        </w:rPr>
        <w:t xml:space="preserve">  Vol. 90, no. 5, Dec. 2000, pp. 1160-1183</w:t>
      </w:r>
    </w:p>
    <w:p w:rsidR="00EE0F65" w:rsidRPr="008B0C28" w:rsidRDefault="00EE0F65" w:rsidP="00EE0F65">
      <w:pPr>
        <w:spacing w:line="360" w:lineRule="auto"/>
        <w:ind w:left="630" w:hanging="630"/>
        <w:rPr>
          <w:rFonts w:asciiTheme="majorBidi" w:hAnsiTheme="majorBidi" w:cstheme="majorBidi"/>
          <w:sz w:val="24"/>
          <w:szCs w:val="24"/>
          <w:lang w:bidi="ar-LB"/>
        </w:rPr>
      </w:pPr>
      <w:r w:rsidRPr="008B0C28">
        <w:rPr>
          <w:rFonts w:asciiTheme="majorBidi" w:hAnsiTheme="majorBidi" w:cstheme="majorBidi"/>
          <w:sz w:val="24"/>
          <w:szCs w:val="24"/>
          <w:lang w:bidi="ar-LB"/>
        </w:rPr>
        <w:t xml:space="preserve">Gonzalez, G., </w:t>
      </w:r>
      <w:proofErr w:type="spellStart"/>
      <w:r w:rsidRPr="008B0C28">
        <w:rPr>
          <w:rFonts w:asciiTheme="majorBidi" w:hAnsiTheme="majorBidi" w:cstheme="majorBidi"/>
          <w:sz w:val="24"/>
          <w:szCs w:val="24"/>
          <w:lang w:bidi="ar-LB"/>
        </w:rPr>
        <w:t>Karoly</w:t>
      </w:r>
      <w:proofErr w:type="spellEnd"/>
      <w:r w:rsidRPr="008B0C28">
        <w:rPr>
          <w:rFonts w:asciiTheme="majorBidi" w:hAnsiTheme="majorBidi" w:cstheme="majorBidi"/>
          <w:sz w:val="24"/>
          <w:szCs w:val="24"/>
          <w:lang w:bidi="ar-LB"/>
        </w:rPr>
        <w:t xml:space="preserve">, L., Constant, L. Salem, H. (2008).  </w:t>
      </w:r>
      <w:proofErr w:type="gramStart"/>
      <w:r w:rsidRPr="008B0C28">
        <w:rPr>
          <w:rFonts w:asciiTheme="majorBidi" w:hAnsiTheme="majorBidi" w:cstheme="majorBidi"/>
          <w:sz w:val="24"/>
          <w:szCs w:val="24"/>
          <w:lang w:bidi="ar-LB"/>
        </w:rPr>
        <w:t>Facing Human Capital Challenges of the 21</w:t>
      </w:r>
      <w:r w:rsidRPr="008B0C28">
        <w:rPr>
          <w:rFonts w:asciiTheme="majorBidi" w:hAnsiTheme="majorBidi" w:cstheme="majorBidi"/>
          <w:sz w:val="24"/>
          <w:szCs w:val="24"/>
          <w:vertAlign w:val="superscript"/>
          <w:lang w:bidi="ar-LB"/>
        </w:rPr>
        <w:t>st</w:t>
      </w:r>
      <w:r w:rsidRPr="008B0C28">
        <w:rPr>
          <w:rFonts w:asciiTheme="majorBidi" w:hAnsiTheme="majorBidi" w:cstheme="majorBidi"/>
          <w:sz w:val="24"/>
          <w:szCs w:val="24"/>
          <w:lang w:bidi="ar-LB"/>
        </w:rPr>
        <w:t xml:space="preserve"> Century: Education and Labor Market Initiatives in Lebanon, Oman, Qatar and the United Arab Emirates.</w:t>
      </w:r>
      <w:proofErr w:type="gramEnd"/>
      <w:r w:rsidRPr="008B0C28">
        <w:rPr>
          <w:rFonts w:asciiTheme="majorBidi" w:hAnsiTheme="majorBidi" w:cstheme="majorBidi"/>
          <w:sz w:val="24"/>
          <w:szCs w:val="24"/>
          <w:lang w:bidi="ar-LB"/>
        </w:rPr>
        <w:t xml:space="preserve">  </w:t>
      </w:r>
      <w:proofErr w:type="gramStart"/>
      <w:r w:rsidRPr="008B0C28">
        <w:rPr>
          <w:rFonts w:asciiTheme="majorBidi" w:hAnsiTheme="majorBidi" w:cstheme="majorBidi"/>
          <w:sz w:val="24"/>
          <w:szCs w:val="24"/>
          <w:lang w:bidi="ar-LB"/>
        </w:rPr>
        <w:t>The Rand Corporation.</w:t>
      </w:r>
      <w:proofErr w:type="gramEnd"/>
    </w:p>
    <w:p w:rsidR="00EE0F65" w:rsidRDefault="00EE0F65" w:rsidP="00EE0F65">
      <w:pPr>
        <w:tabs>
          <w:tab w:val="left" w:pos="630"/>
        </w:tabs>
        <w:spacing w:line="360" w:lineRule="auto"/>
        <w:ind w:left="630" w:hanging="630"/>
        <w:rPr>
          <w:rFonts w:asciiTheme="majorBidi" w:hAnsiTheme="majorBidi" w:cstheme="majorBidi"/>
          <w:sz w:val="24"/>
          <w:szCs w:val="24"/>
          <w:rtl/>
          <w:lang w:bidi="ar-LB"/>
        </w:rPr>
      </w:pPr>
      <w:r w:rsidRPr="008B0C28">
        <w:rPr>
          <w:rFonts w:asciiTheme="majorBidi" w:hAnsiTheme="majorBidi" w:cstheme="majorBidi"/>
          <w:sz w:val="24"/>
          <w:szCs w:val="24"/>
          <w:lang w:bidi="ar-LB"/>
        </w:rPr>
        <w:t xml:space="preserve">Iqbal, F.; </w:t>
      </w:r>
      <w:proofErr w:type="spellStart"/>
      <w:r w:rsidRPr="008B0C28">
        <w:rPr>
          <w:rFonts w:asciiTheme="majorBidi" w:hAnsiTheme="majorBidi" w:cstheme="majorBidi"/>
          <w:sz w:val="24"/>
          <w:szCs w:val="24"/>
          <w:lang w:bidi="ar-LB"/>
        </w:rPr>
        <w:t>Kiendrebeogo</w:t>
      </w:r>
      <w:proofErr w:type="spellEnd"/>
      <w:r w:rsidRPr="008B0C28">
        <w:rPr>
          <w:rFonts w:asciiTheme="majorBidi" w:hAnsiTheme="majorBidi" w:cstheme="majorBidi"/>
          <w:sz w:val="24"/>
          <w:szCs w:val="24"/>
          <w:lang w:bidi="ar-LB"/>
        </w:rPr>
        <w:t>, Y</w:t>
      </w:r>
      <w:proofErr w:type="gramStart"/>
      <w:r w:rsidRPr="008B0C28">
        <w:rPr>
          <w:rFonts w:asciiTheme="majorBidi" w:hAnsiTheme="majorBidi" w:cstheme="majorBidi"/>
          <w:sz w:val="24"/>
          <w:szCs w:val="24"/>
          <w:lang w:bidi="ar-LB"/>
        </w:rPr>
        <w:t>.(</w:t>
      </w:r>
      <w:proofErr w:type="gramEnd"/>
      <w:r w:rsidRPr="008B0C28">
        <w:rPr>
          <w:rFonts w:asciiTheme="majorBidi" w:hAnsiTheme="majorBidi" w:cstheme="majorBidi"/>
          <w:sz w:val="24"/>
          <w:szCs w:val="24"/>
          <w:lang w:bidi="ar-LB"/>
        </w:rPr>
        <w:t>2014).  Education Attainment in the Middle East and North Africa: Success at a Cost.  World B</w:t>
      </w:r>
      <w:r>
        <w:rPr>
          <w:rFonts w:asciiTheme="majorBidi" w:hAnsiTheme="majorBidi" w:cstheme="majorBidi"/>
          <w:sz w:val="24"/>
          <w:szCs w:val="24"/>
          <w:lang w:bidi="ar-LB"/>
        </w:rPr>
        <w:t>ank Group.  Washington, DC.</w:t>
      </w:r>
    </w:p>
    <w:p w:rsidR="005C6B4E" w:rsidRPr="008B0C28" w:rsidRDefault="005C6B4E" w:rsidP="00EE0F65">
      <w:pPr>
        <w:spacing w:line="360" w:lineRule="auto"/>
        <w:ind w:left="630" w:hanging="630"/>
        <w:rPr>
          <w:rFonts w:asciiTheme="majorBidi" w:hAnsiTheme="majorBidi" w:cstheme="majorBidi"/>
          <w:sz w:val="24"/>
          <w:szCs w:val="24"/>
          <w:lang w:bidi="ar-LB"/>
        </w:rPr>
      </w:pPr>
      <w:proofErr w:type="spellStart"/>
      <w:r w:rsidRPr="008B0C28">
        <w:rPr>
          <w:rFonts w:asciiTheme="majorBidi" w:hAnsiTheme="majorBidi" w:cstheme="majorBidi"/>
          <w:sz w:val="24"/>
          <w:szCs w:val="24"/>
          <w:lang w:bidi="ar-LB"/>
        </w:rPr>
        <w:t>Karoly</w:t>
      </w:r>
      <w:proofErr w:type="spellEnd"/>
      <w:r w:rsidRPr="008B0C28">
        <w:rPr>
          <w:rFonts w:asciiTheme="majorBidi" w:hAnsiTheme="majorBidi" w:cstheme="majorBidi"/>
          <w:sz w:val="24"/>
          <w:szCs w:val="24"/>
          <w:lang w:bidi="ar-LB"/>
        </w:rPr>
        <w:t>, L</w:t>
      </w:r>
      <w:proofErr w:type="gramStart"/>
      <w:r w:rsidRPr="008B0C28">
        <w:rPr>
          <w:rFonts w:asciiTheme="majorBidi" w:hAnsiTheme="majorBidi" w:cstheme="majorBidi"/>
          <w:sz w:val="24"/>
          <w:szCs w:val="24"/>
          <w:lang w:bidi="ar-LB"/>
        </w:rPr>
        <w:t>.(</w:t>
      </w:r>
      <w:proofErr w:type="gramEnd"/>
      <w:r w:rsidRPr="008B0C28">
        <w:rPr>
          <w:rFonts w:asciiTheme="majorBidi" w:hAnsiTheme="majorBidi" w:cstheme="majorBidi"/>
          <w:sz w:val="24"/>
          <w:szCs w:val="24"/>
          <w:lang w:bidi="ar-LB"/>
        </w:rPr>
        <w:t xml:space="preserve">2010).  </w:t>
      </w:r>
      <w:proofErr w:type="gramStart"/>
      <w:r w:rsidRPr="008B0C28">
        <w:rPr>
          <w:rFonts w:asciiTheme="majorBidi" w:hAnsiTheme="majorBidi" w:cstheme="majorBidi"/>
          <w:sz w:val="24"/>
          <w:szCs w:val="24"/>
          <w:lang w:bidi="ar-LB"/>
        </w:rPr>
        <w:t>The Role of Education in Preparing Graduates for the Labor Market in the GCC Countries.</w:t>
      </w:r>
      <w:proofErr w:type="gramEnd"/>
      <w:r w:rsidRPr="008B0C28">
        <w:rPr>
          <w:rFonts w:asciiTheme="majorBidi" w:hAnsiTheme="majorBidi" w:cstheme="majorBidi"/>
          <w:sz w:val="24"/>
          <w:szCs w:val="24"/>
          <w:lang w:bidi="ar-LB"/>
        </w:rPr>
        <w:t xml:space="preserve">  </w:t>
      </w:r>
      <w:proofErr w:type="gramStart"/>
      <w:r w:rsidR="002E1858" w:rsidRPr="008B0C28">
        <w:rPr>
          <w:rFonts w:asciiTheme="majorBidi" w:hAnsiTheme="majorBidi" w:cstheme="majorBidi"/>
          <w:sz w:val="24"/>
          <w:szCs w:val="24"/>
          <w:lang w:bidi="ar-LB"/>
        </w:rPr>
        <w:t xml:space="preserve">The </w:t>
      </w:r>
      <w:r w:rsidRPr="008B0C28">
        <w:rPr>
          <w:rFonts w:asciiTheme="majorBidi" w:hAnsiTheme="majorBidi" w:cstheme="majorBidi"/>
          <w:sz w:val="24"/>
          <w:szCs w:val="24"/>
          <w:lang w:bidi="ar-LB"/>
        </w:rPr>
        <w:t>Rand Corporation.</w:t>
      </w:r>
      <w:proofErr w:type="gramEnd"/>
      <w:r w:rsidRPr="008B0C28">
        <w:rPr>
          <w:rFonts w:asciiTheme="majorBidi" w:hAnsiTheme="majorBidi" w:cstheme="majorBidi"/>
          <w:sz w:val="24"/>
          <w:szCs w:val="24"/>
          <w:lang w:bidi="ar-LB"/>
        </w:rPr>
        <w:t xml:space="preserve">  </w:t>
      </w:r>
    </w:p>
    <w:p w:rsidR="002E1858" w:rsidRPr="008B0C28" w:rsidRDefault="002E1858" w:rsidP="00EE0F65">
      <w:pPr>
        <w:spacing w:line="360" w:lineRule="auto"/>
        <w:ind w:left="630" w:hanging="630"/>
        <w:rPr>
          <w:rFonts w:asciiTheme="majorBidi" w:hAnsiTheme="majorBidi" w:cstheme="majorBidi"/>
          <w:sz w:val="24"/>
          <w:szCs w:val="24"/>
          <w:lang w:bidi="ar-LB"/>
        </w:rPr>
      </w:pPr>
      <w:proofErr w:type="spellStart"/>
      <w:proofErr w:type="gramStart"/>
      <w:r w:rsidRPr="008B0C28">
        <w:rPr>
          <w:rFonts w:asciiTheme="majorBidi" w:hAnsiTheme="majorBidi" w:cstheme="majorBidi"/>
          <w:sz w:val="24"/>
          <w:szCs w:val="24"/>
          <w:lang w:bidi="ar-LB"/>
        </w:rPr>
        <w:t>Karoly</w:t>
      </w:r>
      <w:proofErr w:type="spellEnd"/>
      <w:r w:rsidRPr="008B0C28">
        <w:rPr>
          <w:rFonts w:asciiTheme="majorBidi" w:hAnsiTheme="majorBidi" w:cstheme="majorBidi"/>
          <w:sz w:val="24"/>
          <w:szCs w:val="24"/>
          <w:lang w:bidi="ar-LB"/>
        </w:rPr>
        <w:t>, L.; Kilburn, R.; Cannon, J. (2005).</w:t>
      </w:r>
      <w:proofErr w:type="gramEnd"/>
      <w:r w:rsidRPr="008B0C28">
        <w:rPr>
          <w:rFonts w:asciiTheme="majorBidi" w:hAnsiTheme="majorBidi" w:cstheme="majorBidi"/>
          <w:sz w:val="24"/>
          <w:szCs w:val="24"/>
          <w:lang w:bidi="ar-LB"/>
        </w:rPr>
        <w:t xml:space="preserve">  Early Childhood Interventions: Proven Results, Future Promise.  </w:t>
      </w:r>
      <w:proofErr w:type="gramStart"/>
      <w:r w:rsidRPr="008B0C28">
        <w:rPr>
          <w:rFonts w:asciiTheme="majorBidi" w:hAnsiTheme="majorBidi" w:cstheme="majorBidi"/>
          <w:sz w:val="24"/>
          <w:szCs w:val="24"/>
          <w:lang w:bidi="ar-LB"/>
        </w:rPr>
        <w:t>The Rand Corporation.</w:t>
      </w:r>
      <w:proofErr w:type="gramEnd"/>
    </w:p>
    <w:p w:rsidR="005C6B4E" w:rsidRPr="008B0C28" w:rsidRDefault="00B36514" w:rsidP="00EE0F65">
      <w:pPr>
        <w:spacing w:line="360" w:lineRule="auto"/>
        <w:ind w:left="630" w:hanging="630"/>
        <w:rPr>
          <w:rFonts w:asciiTheme="majorBidi" w:hAnsiTheme="majorBidi" w:cstheme="majorBidi"/>
          <w:sz w:val="24"/>
          <w:szCs w:val="24"/>
          <w:lang w:bidi="ar-LB"/>
        </w:rPr>
      </w:pPr>
      <w:proofErr w:type="gramStart"/>
      <w:r w:rsidRPr="008B0C28">
        <w:rPr>
          <w:rFonts w:asciiTheme="majorBidi" w:hAnsiTheme="majorBidi" w:cstheme="majorBidi"/>
          <w:sz w:val="24"/>
          <w:szCs w:val="24"/>
          <w:lang w:bidi="ar-LB"/>
        </w:rPr>
        <w:t>League of Arab State and the United Nations Development Program (2009).</w:t>
      </w:r>
      <w:proofErr w:type="gramEnd"/>
      <w:r w:rsidRPr="008B0C28">
        <w:rPr>
          <w:rFonts w:asciiTheme="majorBidi" w:hAnsiTheme="majorBidi" w:cstheme="majorBidi"/>
          <w:sz w:val="24"/>
          <w:szCs w:val="24"/>
          <w:lang w:bidi="ar-LB"/>
        </w:rPr>
        <w:t xml:space="preserve">  Development Challenges for the Arab Region: A Human Development Approach.  Vol.1</w:t>
      </w:r>
      <w:proofErr w:type="gramStart"/>
      <w:r w:rsidRPr="008B0C28">
        <w:rPr>
          <w:rFonts w:asciiTheme="majorBidi" w:hAnsiTheme="majorBidi" w:cstheme="majorBidi"/>
          <w:sz w:val="24"/>
          <w:szCs w:val="24"/>
          <w:lang w:bidi="ar-LB"/>
        </w:rPr>
        <w:t>.  United</w:t>
      </w:r>
      <w:proofErr w:type="gramEnd"/>
      <w:r w:rsidRPr="008B0C28">
        <w:rPr>
          <w:rFonts w:asciiTheme="majorBidi" w:hAnsiTheme="majorBidi" w:cstheme="majorBidi"/>
          <w:sz w:val="24"/>
          <w:szCs w:val="24"/>
          <w:lang w:bidi="ar-LB"/>
        </w:rPr>
        <w:t xml:space="preserve"> Nations, NY.</w:t>
      </w:r>
    </w:p>
    <w:p w:rsidR="00B36514" w:rsidRDefault="00EE0F65" w:rsidP="00EE0F65">
      <w:pPr>
        <w:spacing w:line="360" w:lineRule="auto"/>
        <w:ind w:left="630" w:hanging="630"/>
        <w:rPr>
          <w:rFonts w:asciiTheme="majorBidi" w:hAnsiTheme="majorBidi" w:cstheme="majorBidi"/>
          <w:sz w:val="24"/>
          <w:szCs w:val="24"/>
          <w:rtl/>
          <w:lang w:bidi="ar-LB"/>
        </w:rPr>
      </w:pPr>
      <w:proofErr w:type="gramStart"/>
      <w:r>
        <w:rPr>
          <w:rFonts w:asciiTheme="majorBidi" w:hAnsiTheme="majorBidi" w:cstheme="majorBidi"/>
          <w:sz w:val="24"/>
          <w:szCs w:val="24"/>
          <w:lang w:bidi="ar-LB"/>
        </w:rPr>
        <w:t>Mullis, I; Martin, M</w:t>
      </w:r>
      <w:r w:rsidR="00B36514" w:rsidRPr="008B0C28">
        <w:rPr>
          <w:rFonts w:asciiTheme="majorBidi" w:hAnsiTheme="majorBidi" w:cstheme="majorBidi"/>
          <w:sz w:val="24"/>
          <w:szCs w:val="24"/>
          <w:lang w:bidi="ar-LB"/>
        </w:rPr>
        <w:t>; Foy, P. (2009).</w:t>
      </w:r>
      <w:proofErr w:type="gramEnd"/>
      <w:r w:rsidR="00B36514" w:rsidRPr="008B0C28">
        <w:rPr>
          <w:rFonts w:asciiTheme="majorBidi" w:hAnsiTheme="majorBidi" w:cstheme="majorBidi"/>
          <w:sz w:val="24"/>
          <w:szCs w:val="24"/>
          <w:lang w:bidi="ar-LB"/>
        </w:rPr>
        <w:t xml:space="preserve">  TIMMS 2007 International Science Report: Findings from IEA’s Trends in Mathematics and Science Study at the Fourth and Eighth Grades.  TIMMS and PIRLS International Study Center, MA</w:t>
      </w:r>
    </w:p>
    <w:p w:rsidR="00EE0F65" w:rsidRDefault="00EE0F65" w:rsidP="00E368A3">
      <w:pPr>
        <w:spacing w:line="360" w:lineRule="auto"/>
        <w:ind w:left="720" w:hanging="720"/>
        <w:rPr>
          <w:rFonts w:asciiTheme="majorBidi" w:hAnsiTheme="majorBidi" w:cstheme="majorBidi"/>
          <w:sz w:val="24"/>
          <w:szCs w:val="24"/>
          <w:lang w:bidi="ar-LB"/>
        </w:rPr>
      </w:pPr>
      <w:proofErr w:type="gramStart"/>
      <w:r>
        <w:rPr>
          <w:rFonts w:asciiTheme="majorBidi" w:hAnsiTheme="majorBidi" w:cstheme="majorBidi"/>
          <w:sz w:val="24"/>
          <w:szCs w:val="24"/>
          <w:lang w:bidi="ar-LB"/>
        </w:rPr>
        <w:t>Mullis, I; Martin, O; Fo</w:t>
      </w:r>
      <w:r w:rsidR="00E368A3">
        <w:rPr>
          <w:rFonts w:asciiTheme="majorBidi" w:hAnsiTheme="majorBidi" w:cstheme="majorBidi"/>
          <w:sz w:val="24"/>
          <w:szCs w:val="24"/>
          <w:lang w:bidi="ar-LB"/>
        </w:rPr>
        <w:t>y</w:t>
      </w:r>
      <w:r>
        <w:rPr>
          <w:rFonts w:asciiTheme="majorBidi" w:hAnsiTheme="majorBidi" w:cstheme="majorBidi"/>
          <w:sz w:val="24"/>
          <w:szCs w:val="24"/>
          <w:lang w:bidi="ar-LB"/>
        </w:rPr>
        <w:t>, P; Arora, A (2012a).</w:t>
      </w:r>
      <w:proofErr w:type="gramEnd"/>
      <w:r>
        <w:rPr>
          <w:rFonts w:asciiTheme="majorBidi" w:hAnsiTheme="majorBidi" w:cstheme="majorBidi"/>
          <w:sz w:val="24"/>
          <w:szCs w:val="24"/>
          <w:lang w:bidi="ar-LB"/>
        </w:rPr>
        <w:t xml:space="preserve">  Trends in International Mathematics and Science Study (TIMMS) 2011 International Results in Reading.  Boston: International Association </w:t>
      </w:r>
      <w:r w:rsidR="00E368A3">
        <w:rPr>
          <w:rFonts w:asciiTheme="majorBidi" w:hAnsiTheme="majorBidi" w:cstheme="majorBidi"/>
          <w:sz w:val="24"/>
          <w:szCs w:val="24"/>
          <w:lang w:bidi="ar-LB"/>
        </w:rPr>
        <w:t xml:space="preserve">for the Evaluation of Educational Achievement.  </w:t>
      </w:r>
    </w:p>
    <w:p w:rsidR="00EE0F65" w:rsidRPr="00EE0F65" w:rsidRDefault="00EE0F65" w:rsidP="00E368A3">
      <w:pPr>
        <w:shd w:val="clear" w:color="auto" w:fill="FFFFFF"/>
        <w:spacing w:after="300"/>
        <w:ind w:left="567" w:hanging="567"/>
        <w:outlineLvl w:val="0"/>
        <w:rPr>
          <w:rFonts w:asciiTheme="majorBidi" w:eastAsia="Times New Roman" w:hAnsiTheme="majorBidi" w:cstheme="majorBidi"/>
          <w:kern w:val="36"/>
          <w:sz w:val="24"/>
          <w:szCs w:val="24"/>
        </w:rPr>
      </w:pPr>
      <w:proofErr w:type="gramStart"/>
      <w:r w:rsidRPr="00EE0F65">
        <w:rPr>
          <w:rFonts w:asciiTheme="majorBidi" w:eastAsia="Times New Roman" w:hAnsiTheme="majorBidi" w:cstheme="majorBidi"/>
          <w:kern w:val="36"/>
          <w:sz w:val="24"/>
          <w:szCs w:val="24"/>
        </w:rPr>
        <w:t xml:space="preserve">Mullis, I; Martin, </w:t>
      </w:r>
      <w:r w:rsidR="00E368A3">
        <w:rPr>
          <w:rFonts w:asciiTheme="majorBidi" w:eastAsia="Times New Roman" w:hAnsiTheme="majorBidi" w:cstheme="majorBidi"/>
          <w:kern w:val="36"/>
          <w:sz w:val="24"/>
          <w:szCs w:val="24"/>
        </w:rPr>
        <w:t>O</w:t>
      </w:r>
      <w:r w:rsidRPr="00EE0F65">
        <w:rPr>
          <w:rFonts w:asciiTheme="majorBidi" w:eastAsia="Times New Roman" w:hAnsiTheme="majorBidi" w:cstheme="majorBidi"/>
          <w:kern w:val="36"/>
          <w:sz w:val="24"/>
          <w:szCs w:val="24"/>
        </w:rPr>
        <w:t>; Foy, P; Drucker, K.</w:t>
      </w:r>
      <w:proofErr w:type="gramEnd"/>
      <w:r w:rsidRPr="00EE0F65">
        <w:rPr>
          <w:rFonts w:asciiTheme="majorBidi" w:eastAsia="Times New Roman" w:hAnsiTheme="majorBidi" w:cstheme="majorBidi"/>
          <w:kern w:val="36"/>
          <w:sz w:val="24"/>
          <w:szCs w:val="24"/>
        </w:rPr>
        <w:t xml:space="preserve">  (201</w:t>
      </w:r>
      <w:r w:rsidR="00E368A3">
        <w:rPr>
          <w:rFonts w:asciiTheme="majorBidi" w:eastAsia="Times New Roman" w:hAnsiTheme="majorBidi" w:cstheme="majorBidi"/>
          <w:kern w:val="36"/>
          <w:sz w:val="24"/>
          <w:szCs w:val="24"/>
        </w:rPr>
        <w:t>2b</w:t>
      </w:r>
      <w:r w:rsidRPr="00EE0F65">
        <w:rPr>
          <w:rFonts w:asciiTheme="majorBidi" w:eastAsia="Times New Roman" w:hAnsiTheme="majorBidi" w:cstheme="majorBidi"/>
          <w:kern w:val="36"/>
          <w:sz w:val="24"/>
          <w:szCs w:val="24"/>
        </w:rPr>
        <w:t xml:space="preserve">). PIRLS 2011 International Results in Reading.  </w:t>
      </w:r>
      <w:proofErr w:type="gramStart"/>
      <w:r w:rsidRPr="00EE0F65">
        <w:rPr>
          <w:rFonts w:asciiTheme="majorBidi" w:eastAsia="Times New Roman" w:hAnsiTheme="majorBidi" w:cstheme="majorBidi"/>
          <w:kern w:val="36"/>
          <w:sz w:val="24"/>
          <w:szCs w:val="24"/>
        </w:rPr>
        <w:t>Accessed on 02/27/2014.</w:t>
      </w:r>
      <w:proofErr w:type="gramEnd"/>
      <w:r w:rsidRPr="00EE0F65">
        <w:rPr>
          <w:rFonts w:asciiTheme="majorBidi" w:eastAsia="Times New Roman" w:hAnsiTheme="majorBidi" w:cstheme="majorBidi"/>
          <w:kern w:val="36"/>
          <w:sz w:val="24"/>
          <w:szCs w:val="24"/>
        </w:rPr>
        <w:t xml:space="preserve"> http://www.eqao.com/pdf_e/12/PIRLS_Intl_Chptr2_2011.pdf</w:t>
      </w:r>
    </w:p>
    <w:p w:rsidR="00B36514" w:rsidRDefault="00B36514" w:rsidP="005C6B4E">
      <w:pPr>
        <w:spacing w:line="360" w:lineRule="auto"/>
        <w:rPr>
          <w:rFonts w:asciiTheme="majorBidi" w:hAnsiTheme="majorBidi" w:cstheme="majorBidi"/>
          <w:sz w:val="24"/>
          <w:szCs w:val="24"/>
          <w:rtl/>
          <w:lang w:bidi="ar-LB"/>
        </w:rPr>
      </w:pPr>
      <w:proofErr w:type="gramStart"/>
      <w:r w:rsidRPr="008B0C28">
        <w:rPr>
          <w:rFonts w:asciiTheme="majorBidi" w:hAnsiTheme="majorBidi" w:cstheme="majorBidi"/>
          <w:sz w:val="24"/>
          <w:szCs w:val="24"/>
          <w:lang w:bidi="ar-LB"/>
        </w:rPr>
        <w:t>National Science Foundation (NSF).</w:t>
      </w:r>
      <w:proofErr w:type="gramEnd"/>
      <w:r w:rsidRPr="008B0C28">
        <w:rPr>
          <w:rFonts w:asciiTheme="majorBidi" w:hAnsiTheme="majorBidi" w:cstheme="majorBidi"/>
          <w:sz w:val="24"/>
          <w:szCs w:val="24"/>
          <w:lang w:bidi="ar-LB"/>
        </w:rPr>
        <w:t xml:space="preserve">  Science and Engineering Indicators</w:t>
      </w:r>
    </w:p>
    <w:p w:rsidR="002D45A7" w:rsidRDefault="002D45A7" w:rsidP="005C6B4E">
      <w:pPr>
        <w:spacing w:line="360" w:lineRule="auto"/>
        <w:rPr>
          <w:rFonts w:asciiTheme="majorBidi" w:hAnsiTheme="majorBidi" w:cstheme="majorBidi"/>
          <w:sz w:val="24"/>
          <w:szCs w:val="24"/>
          <w:lang w:bidi="ar-LB"/>
        </w:rPr>
      </w:pPr>
      <w:proofErr w:type="gramStart"/>
      <w:r>
        <w:rPr>
          <w:rFonts w:asciiTheme="majorBidi" w:hAnsiTheme="majorBidi" w:cstheme="majorBidi"/>
          <w:sz w:val="24"/>
          <w:szCs w:val="24"/>
          <w:lang w:bidi="ar-LB"/>
        </w:rPr>
        <w:lastRenderedPageBreak/>
        <w:t>OECD Organization for Economic Cooperation and Development (2010).</w:t>
      </w:r>
      <w:proofErr w:type="gramEnd"/>
      <w:r>
        <w:rPr>
          <w:rFonts w:asciiTheme="majorBidi" w:hAnsiTheme="majorBidi" w:cstheme="majorBidi"/>
          <w:sz w:val="24"/>
          <w:szCs w:val="24"/>
          <w:lang w:bidi="ar-LB"/>
        </w:rPr>
        <w:t xml:space="preserve">  PISA 2009 Results: What Students Know and Can Do.  OECD, Paris.</w:t>
      </w:r>
    </w:p>
    <w:p w:rsidR="002D45A7" w:rsidRPr="008B0C28" w:rsidRDefault="002D45A7" w:rsidP="002D45A7">
      <w:pPr>
        <w:spacing w:line="360" w:lineRule="auto"/>
        <w:rPr>
          <w:rFonts w:asciiTheme="majorBidi" w:hAnsiTheme="majorBidi" w:cstheme="majorBidi"/>
          <w:sz w:val="24"/>
          <w:szCs w:val="24"/>
          <w:lang w:bidi="ar-LB"/>
        </w:rPr>
      </w:pPr>
      <w:proofErr w:type="gramStart"/>
      <w:r>
        <w:rPr>
          <w:rFonts w:asciiTheme="majorBidi" w:hAnsiTheme="majorBidi" w:cstheme="majorBidi"/>
          <w:sz w:val="24"/>
          <w:szCs w:val="24"/>
          <w:lang w:bidi="ar-LB"/>
        </w:rPr>
        <w:t>OECD Organization for Economic Cooperation and Development (2013).</w:t>
      </w:r>
      <w:proofErr w:type="gramEnd"/>
      <w:r>
        <w:rPr>
          <w:rFonts w:asciiTheme="majorBidi" w:hAnsiTheme="majorBidi" w:cstheme="majorBidi"/>
          <w:sz w:val="24"/>
          <w:szCs w:val="24"/>
          <w:lang w:bidi="ar-LB"/>
        </w:rPr>
        <w:t xml:space="preserve">  PISA 2012 Results: What Students Know and Can Do.  OECD, Paris.</w:t>
      </w:r>
    </w:p>
    <w:p w:rsidR="00B36514" w:rsidRPr="008B0C28" w:rsidRDefault="00DF3CF5" w:rsidP="00EE0F65">
      <w:pPr>
        <w:spacing w:line="360" w:lineRule="auto"/>
        <w:ind w:left="540" w:hanging="540"/>
        <w:rPr>
          <w:rFonts w:asciiTheme="majorBidi" w:hAnsiTheme="majorBidi" w:cstheme="majorBidi"/>
          <w:sz w:val="24"/>
          <w:szCs w:val="24"/>
          <w:lang w:bidi="ar-LB"/>
        </w:rPr>
      </w:pPr>
      <w:proofErr w:type="spellStart"/>
      <w:r w:rsidRPr="008B0C28">
        <w:rPr>
          <w:rFonts w:asciiTheme="majorBidi" w:hAnsiTheme="majorBidi" w:cstheme="majorBidi"/>
          <w:sz w:val="24"/>
          <w:szCs w:val="24"/>
          <w:lang w:bidi="ar-LB"/>
        </w:rPr>
        <w:t>Psachar</w:t>
      </w:r>
      <w:r w:rsidR="00383C20" w:rsidRPr="008B0C28">
        <w:rPr>
          <w:rFonts w:asciiTheme="majorBidi" w:hAnsiTheme="majorBidi" w:cstheme="majorBidi"/>
          <w:sz w:val="24"/>
          <w:szCs w:val="24"/>
          <w:lang w:bidi="ar-LB"/>
        </w:rPr>
        <w:t>o</w:t>
      </w:r>
      <w:r w:rsidRPr="008B0C28">
        <w:rPr>
          <w:rFonts w:asciiTheme="majorBidi" w:hAnsiTheme="majorBidi" w:cstheme="majorBidi"/>
          <w:sz w:val="24"/>
          <w:szCs w:val="24"/>
          <w:lang w:bidi="ar-LB"/>
        </w:rPr>
        <w:t>poulos</w:t>
      </w:r>
      <w:proofErr w:type="spellEnd"/>
      <w:r w:rsidRPr="008B0C28">
        <w:rPr>
          <w:rFonts w:asciiTheme="majorBidi" w:hAnsiTheme="majorBidi" w:cstheme="majorBidi"/>
          <w:sz w:val="24"/>
          <w:szCs w:val="24"/>
          <w:lang w:bidi="ar-LB"/>
        </w:rPr>
        <w:t xml:space="preserve">, G.; </w:t>
      </w:r>
      <w:proofErr w:type="spellStart"/>
      <w:r w:rsidRPr="008B0C28">
        <w:rPr>
          <w:rFonts w:asciiTheme="majorBidi" w:hAnsiTheme="majorBidi" w:cstheme="majorBidi"/>
          <w:sz w:val="24"/>
          <w:szCs w:val="24"/>
          <w:lang w:bidi="ar-LB"/>
        </w:rPr>
        <w:t>Patrinos</w:t>
      </w:r>
      <w:proofErr w:type="spellEnd"/>
      <w:r w:rsidRPr="008B0C28">
        <w:rPr>
          <w:rFonts w:asciiTheme="majorBidi" w:hAnsiTheme="majorBidi" w:cstheme="majorBidi"/>
          <w:sz w:val="24"/>
          <w:szCs w:val="24"/>
          <w:lang w:bidi="ar-LB"/>
        </w:rPr>
        <w:t>, H</w:t>
      </w:r>
      <w:proofErr w:type="gramStart"/>
      <w:r w:rsidRPr="008B0C28">
        <w:rPr>
          <w:rFonts w:asciiTheme="majorBidi" w:hAnsiTheme="majorBidi" w:cstheme="majorBidi"/>
          <w:sz w:val="24"/>
          <w:szCs w:val="24"/>
          <w:lang w:bidi="ar-LB"/>
        </w:rPr>
        <w:t>.(</w:t>
      </w:r>
      <w:proofErr w:type="gramEnd"/>
      <w:r w:rsidRPr="008B0C28">
        <w:rPr>
          <w:rFonts w:asciiTheme="majorBidi" w:hAnsiTheme="majorBidi" w:cstheme="majorBidi"/>
          <w:sz w:val="24"/>
          <w:szCs w:val="24"/>
          <w:lang w:bidi="ar-LB"/>
        </w:rPr>
        <w:t xml:space="preserve">2004).  Returns to Investments in Education: A Further Update.  </w:t>
      </w:r>
      <w:proofErr w:type="gramStart"/>
      <w:r w:rsidRPr="008B0C28">
        <w:rPr>
          <w:rFonts w:asciiTheme="majorBidi" w:hAnsiTheme="majorBidi" w:cstheme="majorBidi"/>
          <w:sz w:val="24"/>
          <w:szCs w:val="24"/>
          <w:lang w:bidi="ar-LB"/>
        </w:rPr>
        <w:t>Education Economics.</w:t>
      </w:r>
      <w:proofErr w:type="gramEnd"/>
      <w:r w:rsidRPr="008B0C28">
        <w:rPr>
          <w:rFonts w:asciiTheme="majorBidi" w:hAnsiTheme="majorBidi" w:cstheme="majorBidi"/>
          <w:sz w:val="24"/>
          <w:szCs w:val="24"/>
          <w:lang w:bidi="ar-LB"/>
        </w:rPr>
        <w:t xml:space="preserve"> Vol.12, no2, pp. 111-134</w:t>
      </w:r>
    </w:p>
    <w:p w:rsidR="00DF3CF5" w:rsidRDefault="0061402C" w:rsidP="00EE0F65">
      <w:pPr>
        <w:spacing w:line="360" w:lineRule="auto"/>
        <w:ind w:left="630" w:hanging="630"/>
        <w:rPr>
          <w:rFonts w:asciiTheme="majorBidi" w:hAnsiTheme="majorBidi" w:cstheme="majorBidi"/>
          <w:sz w:val="24"/>
          <w:szCs w:val="24"/>
          <w:lang w:bidi="ar-LB"/>
        </w:rPr>
      </w:pPr>
      <w:proofErr w:type="spellStart"/>
      <w:r w:rsidRPr="008B0C28">
        <w:rPr>
          <w:rFonts w:asciiTheme="majorBidi" w:hAnsiTheme="majorBidi" w:cstheme="majorBidi"/>
          <w:sz w:val="24"/>
          <w:szCs w:val="24"/>
          <w:lang w:bidi="ar-LB"/>
        </w:rPr>
        <w:t>Psachar</w:t>
      </w:r>
      <w:r w:rsidR="00383C20" w:rsidRPr="008B0C28">
        <w:rPr>
          <w:rFonts w:asciiTheme="majorBidi" w:hAnsiTheme="majorBidi" w:cstheme="majorBidi"/>
          <w:sz w:val="24"/>
          <w:szCs w:val="24"/>
          <w:lang w:bidi="ar-LB"/>
        </w:rPr>
        <w:t>o</w:t>
      </w:r>
      <w:r w:rsidRPr="008B0C28">
        <w:rPr>
          <w:rFonts w:asciiTheme="majorBidi" w:hAnsiTheme="majorBidi" w:cstheme="majorBidi"/>
          <w:sz w:val="24"/>
          <w:szCs w:val="24"/>
          <w:lang w:bidi="ar-LB"/>
        </w:rPr>
        <w:t>poulos</w:t>
      </w:r>
      <w:proofErr w:type="spellEnd"/>
      <w:r w:rsidRPr="008B0C28">
        <w:rPr>
          <w:rFonts w:asciiTheme="majorBidi" w:hAnsiTheme="majorBidi" w:cstheme="majorBidi"/>
          <w:sz w:val="24"/>
          <w:szCs w:val="24"/>
          <w:lang w:bidi="ar-LB"/>
        </w:rPr>
        <w:t xml:space="preserve">, G. (1994). Returns to Investment in Education: A Global Update.  </w:t>
      </w:r>
      <w:proofErr w:type="gramStart"/>
      <w:r w:rsidRPr="008B0C28">
        <w:rPr>
          <w:rFonts w:asciiTheme="majorBidi" w:hAnsiTheme="majorBidi" w:cstheme="majorBidi"/>
          <w:sz w:val="24"/>
          <w:szCs w:val="24"/>
          <w:lang w:bidi="ar-LB"/>
        </w:rPr>
        <w:t xml:space="preserve">World </w:t>
      </w:r>
      <w:r w:rsidR="00EE0F65">
        <w:rPr>
          <w:rFonts w:asciiTheme="majorBidi" w:hAnsiTheme="majorBidi" w:cstheme="majorBidi"/>
          <w:sz w:val="24"/>
          <w:szCs w:val="24"/>
          <w:lang w:bidi="ar-LB"/>
        </w:rPr>
        <w:t xml:space="preserve"> </w:t>
      </w:r>
      <w:r w:rsidRPr="008B0C28">
        <w:rPr>
          <w:rFonts w:asciiTheme="majorBidi" w:hAnsiTheme="majorBidi" w:cstheme="majorBidi"/>
          <w:sz w:val="24"/>
          <w:szCs w:val="24"/>
          <w:lang w:bidi="ar-LB"/>
        </w:rPr>
        <w:t>Development</w:t>
      </w:r>
      <w:proofErr w:type="gramEnd"/>
      <w:r w:rsidRPr="008B0C28">
        <w:rPr>
          <w:rFonts w:asciiTheme="majorBidi" w:hAnsiTheme="majorBidi" w:cstheme="majorBidi"/>
          <w:sz w:val="24"/>
          <w:szCs w:val="24"/>
          <w:lang w:bidi="ar-LB"/>
        </w:rPr>
        <w:t>.  Vol. 22, no. 9, pp. 1325-1343</w:t>
      </w:r>
    </w:p>
    <w:p w:rsidR="00B649BC" w:rsidRDefault="00B649BC" w:rsidP="00EE0F65">
      <w:pPr>
        <w:spacing w:line="360" w:lineRule="auto"/>
        <w:ind w:left="540" w:hanging="540"/>
        <w:rPr>
          <w:rFonts w:asciiTheme="majorBidi" w:hAnsiTheme="majorBidi" w:cstheme="majorBidi"/>
          <w:sz w:val="24"/>
          <w:szCs w:val="24"/>
          <w:lang w:bidi="ar-LB"/>
        </w:rPr>
      </w:pPr>
      <w:r w:rsidRPr="008B0C28">
        <w:rPr>
          <w:rFonts w:asciiTheme="majorBidi" w:hAnsiTheme="majorBidi" w:cstheme="majorBidi"/>
          <w:sz w:val="24"/>
          <w:szCs w:val="24"/>
          <w:lang w:bidi="ar-LB"/>
        </w:rPr>
        <w:t xml:space="preserve">Steer, L.; </w:t>
      </w:r>
      <w:proofErr w:type="spellStart"/>
      <w:r w:rsidRPr="008B0C28">
        <w:rPr>
          <w:rFonts w:asciiTheme="majorBidi" w:hAnsiTheme="majorBidi" w:cstheme="majorBidi"/>
          <w:sz w:val="24"/>
          <w:szCs w:val="24"/>
          <w:lang w:bidi="ar-LB"/>
        </w:rPr>
        <w:t>Ghanem</w:t>
      </w:r>
      <w:proofErr w:type="spellEnd"/>
      <w:r w:rsidRPr="008B0C28">
        <w:rPr>
          <w:rFonts w:asciiTheme="majorBidi" w:hAnsiTheme="majorBidi" w:cstheme="majorBidi"/>
          <w:sz w:val="24"/>
          <w:szCs w:val="24"/>
          <w:lang w:bidi="ar-LB"/>
        </w:rPr>
        <w:t xml:space="preserve">, H.; </w:t>
      </w:r>
      <w:proofErr w:type="spellStart"/>
      <w:r w:rsidRPr="008B0C28">
        <w:rPr>
          <w:rFonts w:asciiTheme="majorBidi" w:hAnsiTheme="majorBidi" w:cstheme="majorBidi"/>
          <w:sz w:val="24"/>
          <w:szCs w:val="24"/>
          <w:lang w:bidi="ar-LB"/>
        </w:rPr>
        <w:t>Jalbout</w:t>
      </w:r>
      <w:proofErr w:type="spellEnd"/>
      <w:r w:rsidRPr="008B0C28">
        <w:rPr>
          <w:rFonts w:asciiTheme="majorBidi" w:hAnsiTheme="majorBidi" w:cstheme="majorBidi"/>
          <w:sz w:val="24"/>
          <w:szCs w:val="24"/>
          <w:lang w:bidi="ar-LB"/>
        </w:rPr>
        <w:t>, M</w:t>
      </w:r>
      <w:proofErr w:type="gramStart"/>
      <w:r w:rsidRPr="008B0C28">
        <w:rPr>
          <w:rFonts w:asciiTheme="majorBidi" w:hAnsiTheme="majorBidi" w:cstheme="majorBidi"/>
          <w:sz w:val="24"/>
          <w:szCs w:val="24"/>
          <w:lang w:bidi="ar-LB"/>
        </w:rPr>
        <w:t>.(</w:t>
      </w:r>
      <w:proofErr w:type="gramEnd"/>
      <w:r w:rsidRPr="008B0C28">
        <w:rPr>
          <w:rFonts w:asciiTheme="majorBidi" w:hAnsiTheme="majorBidi" w:cstheme="majorBidi"/>
          <w:sz w:val="24"/>
          <w:szCs w:val="24"/>
          <w:lang w:bidi="ar-LB"/>
        </w:rPr>
        <w:t xml:space="preserve">2014).  Arab Youth: Missing Educational Foundations </w:t>
      </w:r>
      <w:proofErr w:type="gramStart"/>
      <w:r w:rsidRPr="008B0C28">
        <w:rPr>
          <w:rFonts w:asciiTheme="majorBidi" w:hAnsiTheme="majorBidi" w:cstheme="majorBidi"/>
          <w:sz w:val="24"/>
          <w:szCs w:val="24"/>
          <w:lang w:bidi="ar-LB"/>
        </w:rPr>
        <w:t>For</w:t>
      </w:r>
      <w:proofErr w:type="gramEnd"/>
      <w:r w:rsidRPr="008B0C28">
        <w:rPr>
          <w:rFonts w:asciiTheme="majorBidi" w:hAnsiTheme="majorBidi" w:cstheme="majorBidi"/>
          <w:sz w:val="24"/>
          <w:szCs w:val="24"/>
          <w:lang w:bidi="ar-LB"/>
        </w:rPr>
        <w:t xml:space="preserve"> A Productive Life?  </w:t>
      </w:r>
      <w:proofErr w:type="gramStart"/>
      <w:r w:rsidRPr="008B0C28">
        <w:rPr>
          <w:rFonts w:asciiTheme="majorBidi" w:hAnsiTheme="majorBidi" w:cstheme="majorBidi"/>
          <w:sz w:val="24"/>
          <w:szCs w:val="24"/>
          <w:lang w:bidi="ar-LB"/>
        </w:rPr>
        <w:t>Center for Universal Education at Brookings.</w:t>
      </w:r>
      <w:proofErr w:type="gramEnd"/>
      <w:r w:rsidRPr="008B0C28">
        <w:rPr>
          <w:rFonts w:asciiTheme="majorBidi" w:hAnsiTheme="majorBidi" w:cstheme="majorBidi"/>
          <w:sz w:val="24"/>
          <w:szCs w:val="24"/>
          <w:lang w:bidi="ar-LB"/>
        </w:rPr>
        <w:t xml:space="preserve"> </w:t>
      </w:r>
    </w:p>
    <w:p w:rsidR="00763DBB" w:rsidRDefault="00763DBB" w:rsidP="00763DBB">
      <w:pPr>
        <w:autoSpaceDE w:val="0"/>
        <w:autoSpaceDN w:val="0"/>
        <w:adjustRightInd w:val="0"/>
        <w:spacing w:after="0"/>
        <w:ind w:left="567" w:hanging="567"/>
        <w:jc w:val="both"/>
        <w:rPr>
          <w:rFonts w:asciiTheme="majorBidi" w:hAnsiTheme="majorBidi" w:cstheme="majorBidi"/>
          <w:noProof/>
          <w:sz w:val="24"/>
          <w:szCs w:val="24"/>
        </w:rPr>
      </w:pPr>
      <w:r w:rsidRPr="00763DBB">
        <w:rPr>
          <w:rFonts w:asciiTheme="majorBidi" w:hAnsiTheme="majorBidi" w:cstheme="majorBidi"/>
          <w:noProof/>
          <w:sz w:val="24"/>
          <w:szCs w:val="24"/>
        </w:rPr>
        <w:t xml:space="preserve">Taha-Thomure, H. (2008).  The status of Arabic language today. </w:t>
      </w:r>
      <w:r w:rsidRPr="00763DBB">
        <w:rPr>
          <w:rFonts w:asciiTheme="majorBidi" w:hAnsiTheme="majorBidi" w:cstheme="majorBidi"/>
          <w:i/>
          <w:iCs/>
          <w:noProof/>
          <w:sz w:val="24"/>
          <w:szCs w:val="24"/>
        </w:rPr>
        <w:t>Journal of Education, Business and Society: Contemporary Middle Eastern Issues. Volume 1 (3), 186-192</w:t>
      </w:r>
      <w:r w:rsidRPr="00763DBB">
        <w:rPr>
          <w:rFonts w:asciiTheme="majorBidi" w:hAnsiTheme="majorBidi" w:cstheme="majorBidi"/>
          <w:noProof/>
          <w:sz w:val="24"/>
          <w:szCs w:val="24"/>
        </w:rPr>
        <w:t xml:space="preserve">. </w:t>
      </w:r>
    </w:p>
    <w:p w:rsidR="00A74B5D" w:rsidRDefault="00A74B5D" w:rsidP="00763DBB">
      <w:pPr>
        <w:autoSpaceDE w:val="0"/>
        <w:autoSpaceDN w:val="0"/>
        <w:adjustRightInd w:val="0"/>
        <w:spacing w:after="0"/>
        <w:ind w:left="567" w:hanging="567"/>
        <w:jc w:val="both"/>
        <w:rPr>
          <w:rFonts w:asciiTheme="majorBidi" w:hAnsiTheme="majorBidi" w:cstheme="majorBidi"/>
          <w:noProof/>
          <w:sz w:val="24"/>
          <w:szCs w:val="24"/>
          <w:rtl/>
        </w:rPr>
      </w:pPr>
    </w:p>
    <w:p w:rsidR="00A74B5D" w:rsidRDefault="00A74B5D" w:rsidP="00763DBB">
      <w:pPr>
        <w:autoSpaceDE w:val="0"/>
        <w:autoSpaceDN w:val="0"/>
        <w:adjustRightInd w:val="0"/>
        <w:spacing w:after="0"/>
        <w:ind w:left="567" w:hanging="567"/>
        <w:jc w:val="both"/>
        <w:rPr>
          <w:rFonts w:asciiTheme="majorBidi" w:hAnsiTheme="majorBidi" w:cstheme="majorBidi"/>
          <w:noProof/>
          <w:sz w:val="24"/>
          <w:szCs w:val="24"/>
        </w:rPr>
      </w:pPr>
      <w:r>
        <w:rPr>
          <w:rFonts w:asciiTheme="majorBidi" w:hAnsiTheme="majorBidi" w:cstheme="majorBidi"/>
          <w:noProof/>
          <w:sz w:val="24"/>
          <w:szCs w:val="24"/>
        </w:rPr>
        <w:t>Trostel, P. walker, I. Woolley, P. (2002).  Estimates of the Economic Return to Schooling for 28 Countries.  Labour Economics, Vol. 9, pp 1-16</w:t>
      </w:r>
    </w:p>
    <w:p w:rsidR="00763DBB" w:rsidRPr="008B0C28" w:rsidRDefault="00763DBB" w:rsidP="00763DBB">
      <w:pPr>
        <w:autoSpaceDE w:val="0"/>
        <w:autoSpaceDN w:val="0"/>
        <w:adjustRightInd w:val="0"/>
        <w:spacing w:after="0"/>
        <w:ind w:left="567" w:hanging="567"/>
        <w:jc w:val="both"/>
        <w:rPr>
          <w:rFonts w:asciiTheme="majorBidi" w:hAnsiTheme="majorBidi" w:cstheme="majorBidi"/>
          <w:noProof/>
          <w:sz w:val="24"/>
          <w:szCs w:val="24"/>
        </w:rPr>
      </w:pPr>
    </w:p>
    <w:p w:rsidR="00773275" w:rsidRPr="008B0C28" w:rsidRDefault="00773275" w:rsidP="00EE0F65">
      <w:pPr>
        <w:spacing w:line="360" w:lineRule="auto"/>
        <w:ind w:left="540" w:hanging="540"/>
        <w:rPr>
          <w:rFonts w:asciiTheme="majorBidi" w:hAnsiTheme="majorBidi" w:cstheme="majorBidi"/>
          <w:sz w:val="24"/>
          <w:szCs w:val="24"/>
          <w:lang w:bidi="ar-LB"/>
        </w:rPr>
      </w:pPr>
      <w:proofErr w:type="gramStart"/>
      <w:r w:rsidRPr="008B0C28">
        <w:rPr>
          <w:rFonts w:asciiTheme="majorBidi" w:hAnsiTheme="majorBidi" w:cstheme="majorBidi"/>
          <w:sz w:val="24"/>
          <w:szCs w:val="24"/>
          <w:lang w:bidi="ar-LB"/>
        </w:rPr>
        <w:t>United Nations Development Program (2009).</w:t>
      </w:r>
      <w:proofErr w:type="gramEnd"/>
      <w:r w:rsidRPr="008B0C28">
        <w:rPr>
          <w:rFonts w:asciiTheme="majorBidi" w:hAnsiTheme="majorBidi" w:cstheme="majorBidi"/>
          <w:sz w:val="24"/>
          <w:szCs w:val="24"/>
          <w:lang w:bidi="ar-LB"/>
        </w:rPr>
        <w:t xml:space="preserve">  Human Development Report: Overcoming Barriers, Human Mobility and Development.  United Nations, NY.</w:t>
      </w:r>
    </w:p>
    <w:p w:rsidR="00773275" w:rsidRDefault="00773275" w:rsidP="00EE0F65">
      <w:pPr>
        <w:spacing w:line="360" w:lineRule="auto"/>
        <w:ind w:left="540" w:hanging="540"/>
        <w:rPr>
          <w:rFonts w:asciiTheme="majorBidi" w:hAnsiTheme="majorBidi" w:cstheme="majorBidi"/>
          <w:sz w:val="24"/>
          <w:szCs w:val="24"/>
          <w:lang w:bidi="ar-LB"/>
        </w:rPr>
      </w:pPr>
      <w:proofErr w:type="gramStart"/>
      <w:r w:rsidRPr="008B0C28">
        <w:rPr>
          <w:rFonts w:asciiTheme="majorBidi" w:hAnsiTheme="majorBidi" w:cstheme="majorBidi"/>
          <w:sz w:val="24"/>
          <w:szCs w:val="24"/>
          <w:lang w:bidi="ar-LB"/>
        </w:rPr>
        <w:t>United Nations Development Program (2003).</w:t>
      </w:r>
      <w:proofErr w:type="gramEnd"/>
      <w:r w:rsidRPr="008B0C28">
        <w:rPr>
          <w:rFonts w:asciiTheme="majorBidi" w:hAnsiTheme="majorBidi" w:cstheme="majorBidi"/>
          <w:sz w:val="24"/>
          <w:szCs w:val="24"/>
          <w:lang w:bidi="ar-LB"/>
        </w:rPr>
        <w:t xml:space="preserve">  Arab Human Development Report: Building a Knowledge Society.  United Nations, NY.</w:t>
      </w:r>
    </w:p>
    <w:p w:rsidR="00DF445C" w:rsidRDefault="00DF445C" w:rsidP="00DF445C">
      <w:pPr>
        <w:spacing w:line="360" w:lineRule="auto"/>
        <w:ind w:left="540" w:hanging="540"/>
        <w:rPr>
          <w:rFonts w:asciiTheme="majorBidi" w:hAnsiTheme="majorBidi" w:cstheme="majorBidi"/>
          <w:sz w:val="24"/>
          <w:szCs w:val="24"/>
          <w:lang w:bidi="ar-LB"/>
        </w:rPr>
      </w:pPr>
      <w:proofErr w:type="gramStart"/>
      <w:r w:rsidRPr="008B0C28">
        <w:rPr>
          <w:rFonts w:asciiTheme="majorBidi" w:hAnsiTheme="majorBidi" w:cstheme="majorBidi"/>
          <w:sz w:val="24"/>
          <w:szCs w:val="24"/>
          <w:lang w:bidi="ar-LB"/>
        </w:rPr>
        <w:t>United Nations Development Program (20</w:t>
      </w:r>
      <w:r>
        <w:rPr>
          <w:rFonts w:asciiTheme="majorBidi" w:hAnsiTheme="majorBidi" w:cstheme="majorBidi"/>
          <w:sz w:val="24"/>
          <w:szCs w:val="24"/>
          <w:lang w:bidi="ar-LB"/>
        </w:rPr>
        <w:t>13</w:t>
      </w:r>
      <w:r w:rsidRPr="008B0C28">
        <w:rPr>
          <w:rFonts w:asciiTheme="majorBidi" w:hAnsiTheme="majorBidi" w:cstheme="majorBidi"/>
          <w:sz w:val="24"/>
          <w:szCs w:val="24"/>
          <w:lang w:bidi="ar-LB"/>
        </w:rPr>
        <w:t>).</w:t>
      </w:r>
      <w:proofErr w:type="gramEnd"/>
      <w:r w:rsidRPr="008B0C28">
        <w:rPr>
          <w:rFonts w:asciiTheme="majorBidi" w:hAnsiTheme="majorBidi" w:cstheme="majorBidi"/>
          <w:sz w:val="24"/>
          <w:szCs w:val="24"/>
          <w:lang w:bidi="ar-LB"/>
        </w:rPr>
        <w:t xml:space="preserve">  </w:t>
      </w:r>
      <w:r>
        <w:rPr>
          <w:rFonts w:asciiTheme="majorBidi" w:hAnsiTheme="majorBidi" w:cstheme="majorBidi"/>
          <w:sz w:val="24"/>
          <w:szCs w:val="24"/>
          <w:lang w:bidi="ar-LB"/>
        </w:rPr>
        <w:t xml:space="preserve">A New Global Partnership: Eradicate Poverty and Transform Economies through Sustainable Development.  </w:t>
      </w:r>
      <w:proofErr w:type="gramStart"/>
      <w:r>
        <w:rPr>
          <w:rFonts w:asciiTheme="majorBidi" w:hAnsiTheme="majorBidi" w:cstheme="majorBidi"/>
          <w:sz w:val="24"/>
          <w:szCs w:val="24"/>
          <w:lang w:bidi="ar-LB"/>
        </w:rPr>
        <w:t>Report of the High-Level panel of eminent Persons on the Post-2015 Development Agenda</w:t>
      </w:r>
      <w:r w:rsidRPr="008B0C28">
        <w:rPr>
          <w:rFonts w:asciiTheme="majorBidi" w:hAnsiTheme="majorBidi" w:cstheme="majorBidi"/>
          <w:sz w:val="24"/>
          <w:szCs w:val="24"/>
          <w:lang w:bidi="ar-LB"/>
        </w:rPr>
        <w:t>.</w:t>
      </w:r>
      <w:proofErr w:type="gramEnd"/>
      <w:r w:rsidRPr="008B0C28">
        <w:rPr>
          <w:rFonts w:asciiTheme="majorBidi" w:hAnsiTheme="majorBidi" w:cstheme="majorBidi"/>
          <w:sz w:val="24"/>
          <w:szCs w:val="24"/>
          <w:lang w:bidi="ar-LB"/>
        </w:rPr>
        <w:t xml:space="preserve">  United Nations, NY.</w:t>
      </w:r>
    </w:p>
    <w:p w:rsidR="008E556C" w:rsidRDefault="008E556C" w:rsidP="00DF445C">
      <w:pPr>
        <w:spacing w:line="360" w:lineRule="auto"/>
        <w:ind w:left="540" w:hanging="540"/>
        <w:rPr>
          <w:rFonts w:asciiTheme="majorBidi" w:hAnsiTheme="majorBidi" w:cstheme="majorBidi"/>
          <w:sz w:val="24"/>
          <w:szCs w:val="24"/>
          <w:lang w:bidi="ar-LB"/>
        </w:rPr>
      </w:pPr>
      <w:proofErr w:type="gramStart"/>
      <w:r>
        <w:rPr>
          <w:rFonts w:asciiTheme="majorBidi" w:hAnsiTheme="majorBidi" w:cstheme="majorBidi"/>
          <w:sz w:val="24"/>
          <w:szCs w:val="24"/>
          <w:lang w:bidi="ar-LB"/>
        </w:rPr>
        <w:t>UIS UNESCO Institute of Statistics.</w:t>
      </w:r>
      <w:proofErr w:type="gramEnd"/>
      <w:r>
        <w:rPr>
          <w:rFonts w:asciiTheme="majorBidi" w:hAnsiTheme="majorBidi" w:cstheme="majorBidi"/>
          <w:sz w:val="24"/>
          <w:szCs w:val="24"/>
          <w:lang w:bidi="ar-LB"/>
        </w:rPr>
        <w:t xml:space="preserve">  </w:t>
      </w:r>
      <w:proofErr w:type="gramStart"/>
      <w:r>
        <w:rPr>
          <w:rFonts w:asciiTheme="majorBidi" w:hAnsiTheme="majorBidi" w:cstheme="majorBidi"/>
          <w:sz w:val="24"/>
          <w:szCs w:val="24"/>
          <w:lang w:bidi="ar-LB"/>
        </w:rPr>
        <w:t>UNESCO Institute of Statistics Database.</w:t>
      </w:r>
      <w:proofErr w:type="gramEnd"/>
      <w:r>
        <w:rPr>
          <w:rFonts w:asciiTheme="majorBidi" w:hAnsiTheme="majorBidi" w:cstheme="majorBidi"/>
          <w:sz w:val="24"/>
          <w:szCs w:val="24"/>
          <w:lang w:bidi="ar-LB"/>
        </w:rPr>
        <w:t xml:space="preserve">  Montreal: UIS.  </w:t>
      </w:r>
    </w:p>
    <w:p w:rsidR="00A74B5D" w:rsidRPr="008B0C28" w:rsidRDefault="00A74B5D" w:rsidP="00DF445C">
      <w:pPr>
        <w:spacing w:line="360" w:lineRule="auto"/>
        <w:ind w:left="540" w:hanging="540"/>
        <w:rPr>
          <w:rFonts w:asciiTheme="majorBidi" w:hAnsiTheme="majorBidi" w:cstheme="majorBidi"/>
          <w:sz w:val="24"/>
          <w:szCs w:val="24"/>
          <w:lang w:bidi="ar-LB"/>
        </w:rPr>
      </w:pPr>
      <w:r>
        <w:rPr>
          <w:rFonts w:asciiTheme="majorBidi" w:hAnsiTheme="majorBidi" w:cstheme="majorBidi"/>
          <w:sz w:val="24"/>
          <w:szCs w:val="24"/>
          <w:lang w:bidi="ar-LB"/>
        </w:rPr>
        <w:t xml:space="preserve">Wolfe, B. </w:t>
      </w:r>
      <w:proofErr w:type="spellStart"/>
      <w:r>
        <w:rPr>
          <w:rFonts w:asciiTheme="majorBidi" w:hAnsiTheme="majorBidi" w:cstheme="majorBidi"/>
          <w:sz w:val="24"/>
          <w:szCs w:val="24"/>
          <w:lang w:bidi="ar-LB"/>
        </w:rPr>
        <w:t>Haveman</w:t>
      </w:r>
      <w:proofErr w:type="spellEnd"/>
      <w:r>
        <w:rPr>
          <w:rFonts w:asciiTheme="majorBidi" w:hAnsiTheme="majorBidi" w:cstheme="majorBidi"/>
          <w:sz w:val="24"/>
          <w:szCs w:val="24"/>
          <w:lang w:bidi="ar-LB"/>
        </w:rPr>
        <w:t xml:space="preserve">, R. (2004).  Social and Nonmarket Benefits from Education in an Advanced Economy.  In Yolanda </w:t>
      </w:r>
      <w:proofErr w:type="spellStart"/>
      <w:r>
        <w:rPr>
          <w:rFonts w:asciiTheme="majorBidi" w:hAnsiTheme="majorBidi" w:cstheme="majorBidi"/>
          <w:sz w:val="24"/>
          <w:szCs w:val="24"/>
          <w:lang w:bidi="ar-LB"/>
        </w:rPr>
        <w:t>Kodrzycki</w:t>
      </w:r>
      <w:proofErr w:type="spellEnd"/>
      <w:r>
        <w:rPr>
          <w:rFonts w:asciiTheme="majorBidi" w:hAnsiTheme="majorBidi" w:cstheme="majorBidi"/>
          <w:sz w:val="24"/>
          <w:szCs w:val="24"/>
          <w:lang w:bidi="ar-LB"/>
        </w:rPr>
        <w:t>, Education in the 21</w:t>
      </w:r>
      <w:r w:rsidRPr="00A74B5D">
        <w:rPr>
          <w:rFonts w:asciiTheme="majorBidi" w:hAnsiTheme="majorBidi" w:cstheme="majorBidi"/>
          <w:sz w:val="24"/>
          <w:szCs w:val="24"/>
          <w:vertAlign w:val="superscript"/>
          <w:lang w:bidi="ar-LB"/>
        </w:rPr>
        <w:t>st</w:t>
      </w:r>
      <w:r>
        <w:rPr>
          <w:rFonts w:asciiTheme="majorBidi" w:hAnsiTheme="majorBidi" w:cstheme="majorBidi"/>
          <w:sz w:val="24"/>
          <w:szCs w:val="24"/>
          <w:lang w:bidi="ar-LB"/>
        </w:rPr>
        <w:t xml:space="preserve"> Century: Meeting Challenges of a Changing World.  </w:t>
      </w:r>
      <w:proofErr w:type="gramStart"/>
      <w:r>
        <w:rPr>
          <w:rFonts w:asciiTheme="majorBidi" w:hAnsiTheme="majorBidi" w:cstheme="majorBidi"/>
          <w:sz w:val="24"/>
          <w:szCs w:val="24"/>
          <w:lang w:bidi="ar-LB"/>
        </w:rPr>
        <w:t>Conference Series No 47.</w:t>
      </w:r>
      <w:proofErr w:type="gramEnd"/>
      <w:r>
        <w:rPr>
          <w:rFonts w:asciiTheme="majorBidi" w:hAnsiTheme="majorBidi" w:cstheme="majorBidi"/>
          <w:sz w:val="24"/>
          <w:szCs w:val="24"/>
          <w:lang w:bidi="ar-LB"/>
        </w:rPr>
        <w:t xml:space="preserve">  Boston.</w:t>
      </w:r>
    </w:p>
    <w:p w:rsidR="00773275" w:rsidRPr="008B0C28" w:rsidRDefault="00240BB5" w:rsidP="00EE0F65">
      <w:pPr>
        <w:spacing w:line="360" w:lineRule="auto"/>
        <w:ind w:left="540" w:hanging="540"/>
        <w:rPr>
          <w:rFonts w:asciiTheme="majorBidi" w:hAnsiTheme="majorBidi" w:cstheme="majorBidi"/>
          <w:sz w:val="24"/>
          <w:szCs w:val="24"/>
          <w:rtl/>
          <w:lang w:bidi="ar-LB"/>
        </w:rPr>
      </w:pPr>
      <w:proofErr w:type="gramStart"/>
      <w:r w:rsidRPr="008B0C28">
        <w:rPr>
          <w:rFonts w:asciiTheme="majorBidi" w:hAnsiTheme="majorBidi" w:cstheme="majorBidi"/>
          <w:sz w:val="24"/>
          <w:szCs w:val="24"/>
          <w:lang w:bidi="ar-LB"/>
        </w:rPr>
        <w:lastRenderedPageBreak/>
        <w:t>World Bank (2004).</w:t>
      </w:r>
      <w:proofErr w:type="gramEnd"/>
      <w:r w:rsidRPr="008B0C28">
        <w:rPr>
          <w:rFonts w:asciiTheme="majorBidi" w:hAnsiTheme="majorBidi" w:cstheme="majorBidi"/>
          <w:sz w:val="24"/>
          <w:szCs w:val="24"/>
          <w:lang w:bidi="ar-LB"/>
        </w:rPr>
        <w:t xml:space="preserve">  </w:t>
      </w:r>
      <w:proofErr w:type="gramStart"/>
      <w:r w:rsidRPr="008B0C28">
        <w:rPr>
          <w:rFonts w:asciiTheme="majorBidi" w:hAnsiTheme="majorBidi" w:cstheme="majorBidi"/>
          <w:sz w:val="24"/>
          <w:szCs w:val="24"/>
          <w:lang w:bidi="ar-LB"/>
        </w:rPr>
        <w:t xml:space="preserve">Unlocking the Employment Potential in the Middle </w:t>
      </w:r>
      <w:r w:rsidR="00800644" w:rsidRPr="008B0C28">
        <w:rPr>
          <w:rFonts w:asciiTheme="majorBidi" w:hAnsiTheme="majorBidi" w:cstheme="majorBidi"/>
          <w:sz w:val="24"/>
          <w:szCs w:val="24"/>
          <w:lang w:bidi="ar-LB"/>
        </w:rPr>
        <w:t>E</w:t>
      </w:r>
      <w:r w:rsidRPr="008B0C28">
        <w:rPr>
          <w:rFonts w:asciiTheme="majorBidi" w:hAnsiTheme="majorBidi" w:cstheme="majorBidi"/>
          <w:sz w:val="24"/>
          <w:szCs w:val="24"/>
          <w:lang w:bidi="ar-LB"/>
        </w:rPr>
        <w:t>ast and North Africa.</w:t>
      </w:r>
      <w:proofErr w:type="gramEnd"/>
      <w:r w:rsidRPr="008B0C28">
        <w:rPr>
          <w:rFonts w:asciiTheme="majorBidi" w:hAnsiTheme="majorBidi" w:cstheme="majorBidi"/>
          <w:sz w:val="24"/>
          <w:szCs w:val="24"/>
          <w:lang w:bidi="ar-LB"/>
        </w:rPr>
        <w:t xml:space="preserve">  </w:t>
      </w:r>
      <w:proofErr w:type="gramStart"/>
      <w:r w:rsidRPr="008B0C28">
        <w:rPr>
          <w:rFonts w:asciiTheme="majorBidi" w:hAnsiTheme="majorBidi" w:cstheme="majorBidi"/>
          <w:sz w:val="24"/>
          <w:szCs w:val="24"/>
          <w:lang w:bidi="ar-LB"/>
        </w:rPr>
        <w:t>World Bank, Washington, DC.</w:t>
      </w:r>
      <w:proofErr w:type="gramEnd"/>
    </w:p>
    <w:p w:rsidR="003C18AA" w:rsidRPr="008B0C28" w:rsidRDefault="003C18AA" w:rsidP="003C18AA">
      <w:pPr>
        <w:spacing w:line="360" w:lineRule="auto"/>
        <w:rPr>
          <w:rFonts w:asciiTheme="majorBidi" w:hAnsiTheme="majorBidi" w:cstheme="majorBidi"/>
          <w:sz w:val="24"/>
          <w:szCs w:val="24"/>
          <w:lang w:bidi="ar-LB"/>
        </w:rPr>
      </w:pPr>
      <w:proofErr w:type="gramStart"/>
      <w:r w:rsidRPr="008B0C28">
        <w:rPr>
          <w:rFonts w:asciiTheme="majorBidi" w:hAnsiTheme="majorBidi" w:cstheme="majorBidi"/>
          <w:sz w:val="24"/>
          <w:szCs w:val="24"/>
          <w:lang w:bidi="ar-LB"/>
        </w:rPr>
        <w:t>World Bank (2014).</w:t>
      </w:r>
      <w:proofErr w:type="gramEnd"/>
      <w:r w:rsidRPr="008B0C28">
        <w:rPr>
          <w:rFonts w:asciiTheme="majorBidi" w:hAnsiTheme="majorBidi" w:cstheme="majorBidi"/>
          <w:sz w:val="24"/>
          <w:szCs w:val="24"/>
          <w:lang w:bidi="ar-LB"/>
        </w:rPr>
        <w:t xml:space="preserve"> </w:t>
      </w:r>
      <w:proofErr w:type="gramStart"/>
      <w:r w:rsidRPr="008B0C28">
        <w:rPr>
          <w:rFonts w:asciiTheme="majorBidi" w:hAnsiTheme="majorBidi" w:cstheme="majorBidi"/>
          <w:sz w:val="24"/>
          <w:szCs w:val="24"/>
          <w:lang w:bidi="ar-LB"/>
        </w:rPr>
        <w:t>World Development Indicators.</w:t>
      </w:r>
      <w:proofErr w:type="gramEnd"/>
      <w:r w:rsidRPr="008B0C28">
        <w:rPr>
          <w:rFonts w:asciiTheme="majorBidi" w:hAnsiTheme="majorBidi" w:cstheme="majorBidi"/>
          <w:sz w:val="24"/>
          <w:szCs w:val="24"/>
          <w:lang w:bidi="ar-LB"/>
        </w:rPr>
        <w:t xml:space="preserve"> </w:t>
      </w:r>
      <w:proofErr w:type="gramStart"/>
      <w:r w:rsidRPr="008B0C28">
        <w:rPr>
          <w:rFonts w:asciiTheme="majorBidi" w:hAnsiTheme="majorBidi" w:cstheme="majorBidi"/>
          <w:sz w:val="24"/>
          <w:szCs w:val="24"/>
          <w:lang w:bidi="ar-LB"/>
        </w:rPr>
        <w:t>World Bank, Washington, DC.</w:t>
      </w:r>
      <w:proofErr w:type="gramEnd"/>
    </w:p>
    <w:p w:rsidR="003C18AA" w:rsidRPr="00EE0F65" w:rsidRDefault="00EE0F65" w:rsidP="00EE0F65">
      <w:pPr>
        <w:spacing w:line="360" w:lineRule="auto"/>
        <w:ind w:left="540" w:hanging="540"/>
        <w:rPr>
          <w:rFonts w:asciiTheme="majorBidi" w:hAnsiTheme="majorBidi" w:cstheme="majorBidi"/>
          <w:sz w:val="21"/>
          <w:szCs w:val="21"/>
          <w:shd w:val="clear" w:color="auto" w:fill="FFFFFF"/>
        </w:rPr>
      </w:pPr>
      <w:r>
        <w:rPr>
          <w:rFonts w:asciiTheme="majorBidi" w:hAnsiTheme="majorBidi" w:cstheme="majorBidi"/>
        </w:rPr>
        <w:t xml:space="preserve">     </w:t>
      </w:r>
      <w:hyperlink r:id="rId14" w:history="1">
        <w:r w:rsidR="003C18AA" w:rsidRPr="008B0C28">
          <w:rPr>
            <w:rStyle w:val="Hyperlink"/>
            <w:rFonts w:asciiTheme="majorBidi" w:hAnsiTheme="majorBidi" w:cstheme="majorBidi"/>
            <w:sz w:val="21"/>
            <w:szCs w:val="21"/>
            <w:shd w:val="clear" w:color="auto" w:fill="FFFFFF"/>
          </w:rPr>
          <w:t>http://data.worldbank.org/sites/default/files/wdi-2014-book.pdf</w:t>
        </w:r>
      </w:hyperlink>
      <w:r>
        <w:rPr>
          <w:rFonts w:asciiTheme="majorBidi" w:hAnsiTheme="majorBidi" w:cstheme="majorBidi"/>
          <w:sz w:val="21"/>
          <w:szCs w:val="21"/>
          <w:shd w:val="clear" w:color="auto" w:fill="FFFFFF"/>
        </w:rPr>
        <w:t xml:space="preserve">.  </w:t>
      </w:r>
      <w:r w:rsidR="003C18AA" w:rsidRPr="008B0C28">
        <w:rPr>
          <w:rFonts w:asciiTheme="majorBidi" w:hAnsiTheme="majorBidi" w:cstheme="majorBidi"/>
          <w:sz w:val="21"/>
          <w:szCs w:val="21"/>
          <w:shd w:val="clear" w:color="auto" w:fill="FFFFFF"/>
        </w:rPr>
        <w:t>Accessed on 03/01/2015</w:t>
      </w:r>
    </w:p>
    <w:p w:rsidR="00240BB5" w:rsidRPr="008B0C28" w:rsidRDefault="00240BB5" w:rsidP="008A5659">
      <w:pPr>
        <w:spacing w:line="360" w:lineRule="auto"/>
        <w:rPr>
          <w:rFonts w:asciiTheme="majorBidi" w:hAnsiTheme="majorBidi" w:cstheme="majorBidi"/>
          <w:sz w:val="24"/>
          <w:szCs w:val="24"/>
          <w:lang w:bidi="ar-LB"/>
        </w:rPr>
      </w:pPr>
      <w:proofErr w:type="gramStart"/>
      <w:r w:rsidRPr="008B0C28">
        <w:rPr>
          <w:rFonts w:asciiTheme="majorBidi" w:hAnsiTheme="majorBidi" w:cstheme="majorBidi"/>
          <w:sz w:val="24"/>
          <w:szCs w:val="24"/>
          <w:lang w:bidi="ar-LB"/>
        </w:rPr>
        <w:t xml:space="preserve">World </w:t>
      </w:r>
      <w:r w:rsidR="00800644" w:rsidRPr="008B0C28">
        <w:rPr>
          <w:rFonts w:asciiTheme="majorBidi" w:hAnsiTheme="majorBidi" w:cstheme="majorBidi"/>
          <w:sz w:val="24"/>
          <w:szCs w:val="24"/>
          <w:lang w:bidi="ar-LB"/>
        </w:rPr>
        <w:t>B</w:t>
      </w:r>
      <w:r w:rsidRPr="008B0C28">
        <w:rPr>
          <w:rFonts w:asciiTheme="majorBidi" w:hAnsiTheme="majorBidi" w:cstheme="majorBidi"/>
          <w:sz w:val="24"/>
          <w:szCs w:val="24"/>
          <w:lang w:bidi="ar-LB"/>
        </w:rPr>
        <w:t>ank</w:t>
      </w:r>
      <w:r w:rsidR="00800644" w:rsidRPr="008B0C28">
        <w:rPr>
          <w:rFonts w:asciiTheme="majorBidi" w:hAnsiTheme="majorBidi" w:cstheme="majorBidi"/>
          <w:sz w:val="24"/>
          <w:szCs w:val="24"/>
          <w:lang w:bidi="ar-LB"/>
        </w:rPr>
        <w:t xml:space="preserve"> (20</w:t>
      </w:r>
      <w:r w:rsidR="008A5659" w:rsidRPr="008B0C28">
        <w:rPr>
          <w:rFonts w:asciiTheme="majorBidi" w:hAnsiTheme="majorBidi" w:cstheme="majorBidi"/>
          <w:sz w:val="24"/>
          <w:szCs w:val="24"/>
          <w:lang w:bidi="ar-LB"/>
        </w:rPr>
        <w:t>14</w:t>
      </w:r>
      <w:r w:rsidR="00800644" w:rsidRPr="008B0C28">
        <w:rPr>
          <w:rFonts w:asciiTheme="majorBidi" w:hAnsiTheme="majorBidi" w:cstheme="majorBidi"/>
          <w:sz w:val="24"/>
          <w:szCs w:val="24"/>
          <w:lang w:bidi="ar-LB"/>
        </w:rPr>
        <w:t>).</w:t>
      </w:r>
      <w:proofErr w:type="gramEnd"/>
      <w:r w:rsidR="00800644" w:rsidRPr="008B0C28">
        <w:rPr>
          <w:rFonts w:asciiTheme="majorBidi" w:hAnsiTheme="majorBidi" w:cstheme="majorBidi"/>
          <w:sz w:val="24"/>
          <w:szCs w:val="24"/>
          <w:lang w:bidi="ar-LB"/>
        </w:rPr>
        <w:t xml:space="preserve">  </w:t>
      </w:r>
      <w:proofErr w:type="gramStart"/>
      <w:r w:rsidR="00800644" w:rsidRPr="008B0C28">
        <w:rPr>
          <w:rFonts w:asciiTheme="majorBidi" w:hAnsiTheme="majorBidi" w:cstheme="majorBidi"/>
          <w:sz w:val="24"/>
          <w:szCs w:val="24"/>
          <w:lang w:bidi="ar-LB"/>
        </w:rPr>
        <w:t>World List of Economies.</w:t>
      </w:r>
      <w:proofErr w:type="gramEnd"/>
      <w:r w:rsidR="00800644" w:rsidRPr="008B0C28">
        <w:rPr>
          <w:rFonts w:asciiTheme="majorBidi" w:hAnsiTheme="majorBidi" w:cstheme="majorBidi"/>
          <w:sz w:val="24"/>
          <w:szCs w:val="24"/>
          <w:lang w:bidi="ar-LB"/>
        </w:rPr>
        <w:t xml:space="preserve"> </w:t>
      </w:r>
      <w:proofErr w:type="gramStart"/>
      <w:r w:rsidR="00800644" w:rsidRPr="008B0C28">
        <w:rPr>
          <w:rFonts w:asciiTheme="majorBidi" w:hAnsiTheme="majorBidi" w:cstheme="majorBidi"/>
          <w:sz w:val="24"/>
          <w:szCs w:val="24"/>
          <w:lang w:bidi="ar-LB"/>
        </w:rPr>
        <w:t>World Bank, Washington, DC.</w:t>
      </w:r>
      <w:proofErr w:type="gramEnd"/>
    </w:p>
    <w:p w:rsidR="008A5659" w:rsidRDefault="00EE0F65" w:rsidP="00EE0F65">
      <w:pPr>
        <w:spacing w:line="360" w:lineRule="auto"/>
        <w:ind w:left="630" w:hanging="630"/>
        <w:rPr>
          <w:rFonts w:asciiTheme="majorBidi" w:hAnsiTheme="majorBidi" w:cstheme="majorBidi"/>
          <w:sz w:val="21"/>
          <w:szCs w:val="21"/>
          <w:shd w:val="clear" w:color="auto" w:fill="FFFFFF"/>
        </w:rPr>
      </w:pPr>
      <w:r>
        <w:rPr>
          <w:rFonts w:asciiTheme="majorBidi" w:hAnsiTheme="majorBidi" w:cstheme="majorBidi"/>
          <w:sz w:val="21"/>
          <w:szCs w:val="21"/>
          <w:shd w:val="clear" w:color="auto" w:fill="FFFFFF"/>
        </w:rPr>
        <w:t xml:space="preserve">          </w:t>
      </w:r>
      <w:hyperlink r:id="rId15" w:history="1">
        <w:r w:rsidRPr="00E10A55">
          <w:rPr>
            <w:rStyle w:val="Hyperlink"/>
            <w:rFonts w:asciiTheme="majorBidi" w:hAnsiTheme="majorBidi" w:cstheme="majorBidi"/>
            <w:sz w:val="21"/>
            <w:szCs w:val="21"/>
            <w:shd w:val="clear" w:color="auto" w:fill="FFFFFF"/>
          </w:rPr>
          <w:t>www.</w:t>
        </w:r>
        <w:r w:rsidRPr="00E10A55">
          <w:rPr>
            <w:rStyle w:val="Hyperlink"/>
            <w:rFonts w:asciiTheme="majorBidi" w:hAnsiTheme="majorBidi" w:cstheme="majorBidi"/>
            <w:b/>
            <w:bCs/>
            <w:sz w:val="21"/>
            <w:szCs w:val="21"/>
            <w:shd w:val="clear" w:color="auto" w:fill="FFFFFF"/>
          </w:rPr>
          <w:t>worldbank</w:t>
        </w:r>
        <w:r w:rsidRPr="00E10A55">
          <w:rPr>
            <w:rStyle w:val="Hyperlink"/>
            <w:rFonts w:asciiTheme="majorBidi" w:hAnsiTheme="majorBidi" w:cstheme="majorBidi"/>
            <w:sz w:val="21"/>
            <w:szCs w:val="21"/>
            <w:shd w:val="clear" w:color="auto" w:fill="FFFFFF"/>
          </w:rPr>
          <w:t>.org/DATASTATISTICS/Resources/CLASS.XLS</w:t>
        </w:r>
      </w:hyperlink>
      <w:r>
        <w:rPr>
          <w:rFonts w:asciiTheme="majorBidi" w:hAnsiTheme="majorBidi" w:cstheme="majorBidi"/>
          <w:sz w:val="21"/>
          <w:szCs w:val="21"/>
          <w:shd w:val="clear" w:color="auto" w:fill="FFFFFF"/>
        </w:rPr>
        <w:t xml:space="preserve">.  </w:t>
      </w:r>
      <w:r w:rsidR="008A5659" w:rsidRPr="008B0C28">
        <w:rPr>
          <w:rFonts w:asciiTheme="majorBidi" w:hAnsiTheme="majorBidi" w:cstheme="majorBidi"/>
          <w:sz w:val="21"/>
          <w:szCs w:val="21"/>
          <w:shd w:val="clear" w:color="auto" w:fill="FFFFFF"/>
        </w:rPr>
        <w:t>Accessed on 03/01/2015</w:t>
      </w:r>
    </w:p>
    <w:p w:rsidR="00DF445C" w:rsidRDefault="00DF445C" w:rsidP="00EE0F65">
      <w:pPr>
        <w:spacing w:line="360" w:lineRule="auto"/>
        <w:ind w:left="630" w:hanging="630"/>
        <w:rPr>
          <w:rFonts w:asciiTheme="majorBidi" w:hAnsiTheme="majorBidi" w:cstheme="majorBidi"/>
          <w:sz w:val="21"/>
          <w:szCs w:val="21"/>
          <w:shd w:val="clear" w:color="auto" w:fill="FFFFFF"/>
        </w:rPr>
      </w:pPr>
    </w:p>
    <w:p w:rsidR="00DF445C" w:rsidRPr="00DF445C" w:rsidRDefault="00DF445C" w:rsidP="00DF445C">
      <w:pPr>
        <w:spacing w:line="360" w:lineRule="auto"/>
        <w:jc w:val="right"/>
        <w:rPr>
          <w:rFonts w:asciiTheme="majorBidi" w:hAnsiTheme="majorBidi" w:cstheme="majorBidi"/>
          <w:noProof/>
          <w:sz w:val="28"/>
          <w:szCs w:val="28"/>
          <w:lang w:bidi="ar-LB"/>
        </w:rPr>
      </w:pPr>
      <w:r w:rsidRPr="00DF445C">
        <w:rPr>
          <w:rFonts w:asciiTheme="majorBidi" w:hAnsiTheme="majorBidi" w:cstheme="majorBidi" w:hint="cs"/>
          <w:noProof/>
          <w:sz w:val="28"/>
          <w:szCs w:val="28"/>
          <w:rtl/>
          <w:lang w:bidi="ar-LB"/>
        </w:rPr>
        <w:t xml:space="preserve">التقرير العربي الثاني للتنمية الثقافية (2009).   مؤسسة الفكر العربي.  بيروت </w:t>
      </w:r>
    </w:p>
    <w:p w:rsidR="00DF445C" w:rsidRPr="00DF445C" w:rsidRDefault="00DF445C" w:rsidP="00DF445C">
      <w:pPr>
        <w:ind w:firstLine="270"/>
        <w:jc w:val="right"/>
        <w:rPr>
          <w:rFonts w:asciiTheme="majorBidi" w:hAnsiTheme="majorBidi" w:cstheme="majorBidi"/>
          <w:noProof/>
          <w:sz w:val="28"/>
          <w:szCs w:val="28"/>
          <w:rtl/>
          <w:lang w:bidi="ar-LB"/>
        </w:rPr>
      </w:pPr>
      <w:r w:rsidRPr="00DF445C">
        <w:rPr>
          <w:rFonts w:asciiTheme="majorBidi" w:hAnsiTheme="majorBidi" w:cstheme="majorBidi"/>
          <w:noProof/>
          <w:sz w:val="28"/>
          <w:szCs w:val="28"/>
          <w:rtl/>
          <w:lang w:bidi="ar-LB"/>
        </w:rPr>
        <w:t>طه-تامير، ه</w:t>
      </w:r>
      <w:r w:rsidRPr="00DF445C">
        <w:rPr>
          <w:rFonts w:asciiTheme="majorBidi" w:hAnsiTheme="majorBidi" w:cstheme="majorBidi" w:hint="cs"/>
          <w:noProof/>
          <w:sz w:val="28"/>
          <w:szCs w:val="28"/>
          <w:rtl/>
          <w:lang w:bidi="ar-LB"/>
        </w:rPr>
        <w:t>نادا</w:t>
      </w:r>
      <w:r w:rsidRPr="00DF445C">
        <w:rPr>
          <w:rFonts w:asciiTheme="majorBidi" w:hAnsiTheme="majorBidi" w:cstheme="majorBidi"/>
          <w:noProof/>
          <w:sz w:val="28"/>
          <w:szCs w:val="28"/>
          <w:rtl/>
          <w:lang w:bidi="ar-LB"/>
        </w:rPr>
        <w:t xml:space="preserve"> (2009).  الغول والعنقاء والخل الوفي والقراءة.  في منشورات مؤتمر النشر العربي.  مؤسسة الفكر العربي، بيروت.</w:t>
      </w:r>
    </w:p>
    <w:p w:rsidR="00DF445C" w:rsidRPr="00DF445C" w:rsidRDefault="00DF445C" w:rsidP="00DF445C">
      <w:pPr>
        <w:jc w:val="right"/>
        <w:rPr>
          <w:rFonts w:asciiTheme="majorBidi" w:hAnsiTheme="majorBidi" w:cstheme="majorBidi"/>
          <w:noProof/>
          <w:sz w:val="28"/>
          <w:szCs w:val="28"/>
          <w:rtl/>
          <w:lang w:bidi="ar-LB"/>
        </w:rPr>
      </w:pPr>
      <w:r w:rsidRPr="00DF445C">
        <w:rPr>
          <w:rFonts w:asciiTheme="majorBidi" w:hAnsiTheme="majorBidi" w:cstheme="majorBidi" w:hint="cs"/>
          <w:noProof/>
          <w:sz w:val="28"/>
          <w:szCs w:val="28"/>
          <w:rtl/>
          <w:lang w:bidi="ar-LB"/>
        </w:rPr>
        <w:t>طه-تامير، هنادا (2011).  تعلّم اللغة العربية المبني على المعايير.  دار أكاديميا انترناشونال للنشر.  بيروت</w:t>
      </w:r>
      <w:r w:rsidRPr="00DF445C">
        <w:rPr>
          <w:rFonts w:asciiTheme="majorBidi" w:hAnsiTheme="majorBidi" w:cstheme="majorBidi"/>
          <w:noProof/>
          <w:sz w:val="28"/>
          <w:szCs w:val="28"/>
          <w:rtl/>
          <w:lang w:bidi="ar-LB"/>
        </w:rPr>
        <w:t xml:space="preserve"> </w:t>
      </w:r>
    </w:p>
    <w:p w:rsidR="00193A91" w:rsidRPr="008B0C28" w:rsidRDefault="00DF445C" w:rsidP="00DF445C">
      <w:pPr>
        <w:spacing w:line="360" w:lineRule="auto"/>
        <w:jc w:val="right"/>
        <w:rPr>
          <w:rFonts w:asciiTheme="majorBidi" w:hAnsiTheme="majorBidi" w:cstheme="majorBidi"/>
          <w:sz w:val="28"/>
          <w:szCs w:val="28"/>
          <w:lang w:bidi="ar-LB"/>
        </w:rPr>
      </w:pPr>
      <w:r w:rsidRPr="00DF445C">
        <w:rPr>
          <w:rFonts w:asciiTheme="majorBidi" w:hAnsiTheme="majorBidi" w:cstheme="majorBidi"/>
          <w:noProof/>
          <w:sz w:val="28"/>
          <w:szCs w:val="28"/>
          <w:rtl/>
          <w:lang w:bidi="ar-LB"/>
        </w:rPr>
        <w:t>طه، ه</w:t>
      </w:r>
      <w:r w:rsidRPr="00DF445C">
        <w:rPr>
          <w:rFonts w:asciiTheme="majorBidi" w:hAnsiTheme="majorBidi" w:cstheme="majorBidi" w:hint="cs"/>
          <w:noProof/>
          <w:sz w:val="28"/>
          <w:szCs w:val="28"/>
          <w:rtl/>
          <w:lang w:bidi="ar-LB"/>
        </w:rPr>
        <w:t>نادا</w:t>
      </w:r>
      <w:r w:rsidRPr="00DF445C">
        <w:rPr>
          <w:rFonts w:asciiTheme="majorBidi" w:hAnsiTheme="majorBidi" w:cstheme="majorBidi"/>
          <w:noProof/>
          <w:sz w:val="28"/>
          <w:szCs w:val="28"/>
          <w:rtl/>
          <w:lang w:bidi="ar-LB"/>
        </w:rPr>
        <w:t xml:space="preserve"> (2013).  تقرير لجنة تحديث تعليم اللغة العربية: العربية لغة حياة.  دبي</w:t>
      </w:r>
    </w:p>
    <w:p w:rsidR="0060417B" w:rsidRPr="008B0C28" w:rsidRDefault="00CE488B" w:rsidP="0060417B">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t xml:space="preserve"> </w:t>
      </w:r>
    </w:p>
    <w:p w:rsidR="00CE488B" w:rsidRPr="008B0C28" w:rsidRDefault="00CE488B" w:rsidP="0060417B">
      <w:pPr>
        <w:spacing w:line="360" w:lineRule="auto"/>
        <w:jc w:val="right"/>
        <w:rPr>
          <w:rFonts w:asciiTheme="majorBidi" w:hAnsiTheme="majorBidi" w:cstheme="majorBidi"/>
          <w:sz w:val="28"/>
          <w:szCs w:val="28"/>
          <w:rtl/>
          <w:lang w:bidi="ar-LB"/>
        </w:rPr>
      </w:pPr>
      <w:r w:rsidRPr="008B0C28">
        <w:rPr>
          <w:rFonts w:asciiTheme="majorBidi" w:hAnsiTheme="majorBidi" w:cstheme="majorBidi"/>
          <w:sz w:val="28"/>
          <w:szCs w:val="28"/>
          <w:rtl/>
          <w:lang w:bidi="ar-LB"/>
        </w:rPr>
        <w:t xml:space="preserve"> </w:t>
      </w:r>
    </w:p>
    <w:p w:rsidR="00B72C2B" w:rsidRPr="008B0C28" w:rsidRDefault="003F1B8C" w:rsidP="00DF445C">
      <w:pPr>
        <w:spacing w:line="360" w:lineRule="auto"/>
        <w:jc w:val="right"/>
        <w:rPr>
          <w:rFonts w:asciiTheme="majorBidi" w:hAnsiTheme="majorBidi" w:cstheme="majorBidi"/>
          <w:sz w:val="28"/>
          <w:szCs w:val="28"/>
          <w:lang w:bidi="ar-LB"/>
        </w:rPr>
      </w:pPr>
      <w:r w:rsidRPr="008B0C28">
        <w:rPr>
          <w:rFonts w:asciiTheme="majorBidi" w:hAnsiTheme="majorBidi" w:cstheme="majorBidi"/>
          <w:sz w:val="28"/>
          <w:szCs w:val="28"/>
          <w:rtl/>
          <w:lang w:bidi="ar-LB"/>
        </w:rPr>
        <w:t xml:space="preserve"> </w:t>
      </w:r>
    </w:p>
    <w:sectPr w:rsidR="00B72C2B" w:rsidRPr="008B0C2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37" w:rsidRDefault="00DF0837" w:rsidP="00AA4A78">
      <w:pPr>
        <w:spacing w:after="0" w:line="240" w:lineRule="auto"/>
      </w:pPr>
      <w:r>
        <w:separator/>
      </w:r>
    </w:p>
  </w:endnote>
  <w:endnote w:type="continuationSeparator" w:id="0">
    <w:p w:rsidR="00DF0837" w:rsidRDefault="00DF0837" w:rsidP="00AA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171619"/>
      <w:docPartObj>
        <w:docPartGallery w:val="Page Numbers (Bottom of Page)"/>
        <w:docPartUnique/>
      </w:docPartObj>
    </w:sdtPr>
    <w:sdtEndPr>
      <w:rPr>
        <w:noProof/>
      </w:rPr>
    </w:sdtEndPr>
    <w:sdtContent>
      <w:p w:rsidR="00E25432" w:rsidRDefault="00E25432">
        <w:pPr>
          <w:pStyle w:val="Footer"/>
          <w:jc w:val="center"/>
        </w:pPr>
        <w:r>
          <w:fldChar w:fldCharType="begin"/>
        </w:r>
        <w:r>
          <w:instrText xml:space="preserve"> PAGE   \* MERGEFORMAT </w:instrText>
        </w:r>
        <w:r>
          <w:fldChar w:fldCharType="separate"/>
        </w:r>
        <w:r w:rsidR="006A0EA6">
          <w:rPr>
            <w:noProof/>
          </w:rPr>
          <w:t>2</w:t>
        </w:r>
        <w:r>
          <w:rPr>
            <w:noProof/>
          </w:rPr>
          <w:fldChar w:fldCharType="end"/>
        </w:r>
      </w:p>
    </w:sdtContent>
  </w:sdt>
  <w:p w:rsidR="00E25432" w:rsidRDefault="00E25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37" w:rsidRDefault="00DF0837" w:rsidP="00AA4A78">
      <w:pPr>
        <w:spacing w:after="0" w:line="240" w:lineRule="auto"/>
      </w:pPr>
      <w:r>
        <w:separator/>
      </w:r>
    </w:p>
  </w:footnote>
  <w:footnote w:type="continuationSeparator" w:id="0">
    <w:p w:rsidR="00DF0837" w:rsidRDefault="00DF0837" w:rsidP="00AA4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86"/>
    <w:rsid w:val="00032877"/>
    <w:rsid w:val="00046B28"/>
    <w:rsid w:val="00057707"/>
    <w:rsid w:val="00064FD7"/>
    <w:rsid w:val="00070F98"/>
    <w:rsid w:val="000822EB"/>
    <w:rsid w:val="000A0E71"/>
    <w:rsid w:val="000A1F2D"/>
    <w:rsid w:val="000A224B"/>
    <w:rsid w:val="000B038C"/>
    <w:rsid w:val="000F4A44"/>
    <w:rsid w:val="000F74F3"/>
    <w:rsid w:val="00105138"/>
    <w:rsid w:val="00112370"/>
    <w:rsid w:val="00140531"/>
    <w:rsid w:val="00164F0A"/>
    <w:rsid w:val="001835D9"/>
    <w:rsid w:val="00184576"/>
    <w:rsid w:val="00186F74"/>
    <w:rsid w:val="0019260B"/>
    <w:rsid w:val="00193A91"/>
    <w:rsid w:val="001C6A6A"/>
    <w:rsid w:val="002012F9"/>
    <w:rsid w:val="00203E58"/>
    <w:rsid w:val="002055B9"/>
    <w:rsid w:val="00225B4A"/>
    <w:rsid w:val="00226B66"/>
    <w:rsid w:val="00230B26"/>
    <w:rsid w:val="00240BB5"/>
    <w:rsid w:val="00271360"/>
    <w:rsid w:val="00271880"/>
    <w:rsid w:val="00294D12"/>
    <w:rsid w:val="002A105E"/>
    <w:rsid w:val="002A2349"/>
    <w:rsid w:val="002A6E8A"/>
    <w:rsid w:val="002C289C"/>
    <w:rsid w:val="002D45A7"/>
    <w:rsid w:val="002E1237"/>
    <w:rsid w:val="002E1858"/>
    <w:rsid w:val="002F076A"/>
    <w:rsid w:val="0031348E"/>
    <w:rsid w:val="003156AF"/>
    <w:rsid w:val="00320694"/>
    <w:rsid w:val="00323D75"/>
    <w:rsid w:val="0034037F"/>
    <w:rsid w:val="00345411"/>
    <w:rsid w:val="00383C20"/>
    <w:rsid w:val="003979C8"/>
    <w:rsid w:val="003A0AE4"/>
    <w:rsid w:val="003A6B88"/>
    <w:rsid w:val="003B2189"/>
    <w:rsid w:val="003C18AA"/>
    <w:rsid w:val="003F1B8C"/>
    <w:rsid w:val="00427192"/>
    <w:rsid w:val="004411A5"/>
    <w:rsid w:val="00473824"/>
    <w:rsid w:val="00474122"/>
    <w:rsid w:val="00482A43"/>
    <w:rsid w:val="0048599A"/>
    <w:rsid w:val="00492A76"/>
    <w:rsid w:val="004C681D"/>
    <w:rsid w:val="004F1B49"/>
    <w:rsid w:val="004F1D84"/>
    <w:rsid w:val="00523EA0"/>
    <w:rsid w:val="005B0DF4"/>
    <w:rsid w:val="005C6B4E"/>
    <w:rsid w:val="005D36C0"/>
    <w:rsid w:val="005E2126"/>
    <w:rsid w:val="005E38FA"/>
    <w:rsid w:val="0060417B"/>
    <w:rsid w:val="0061402C"/>
    <w:rsid w:val="00617A05"/>
    <w:rsid w:val="00626B19"/>
    <w:rsid w:val="00675FB3"/>
    <w:rsid w:val="006911D8"/>
    <w:rsid w:val="00692C49"/>
    <w:rsid w:val="006A0EA6"/>
    <w:rsid w:val="006C082E"/>
    <w:rsid w:val="006D1346"/>
    <w:rsid w:val="006E6CD9"/>
    <w:rsid w:val="006F79DB"/>
    <w:rsid w:val="00701A15"/>
    <w:rsid w:val="0070786C"/>
    <w:rsid w:val="007132CC"/>
    <w:rsid w:val="0074211D"/>
    <w:rsid w:val="00763DBB"/>
    <w:rsid w:val="00773275"/>
    <w:rsid w:val="007A2329"/>
    <w:rsid w:val="007B1A1A"/>
    <w:rsid w:val="007C1D53"/>
    <w:rsid w:val="007E293E"/>
    <w:rsid w:val="00800644"/>
    <w:rsid w:val="00806A42"/>
    <w:rsid w:val="0081410E"/>
    <w:rsid w:val="00835E91"/>
    <w:rsid w:val="00841062"/>
    <w:rsid w:val="008449D6"/>
    <w:rsid w:val="008538A1"/>
    <w:rsid w:val="00857737"/>
    <w:rsid w:val="008762F7"/>
    <w:rsid w:val="00886A7C"/>
    <w:rsid w:val="008A5659"/>
    <w:rsid w:val="008B06EC"/>
    <w:rsid w:val="008B070A"/>
    <w:rsid w:val="008B0829"/>
    <w:rsid w:val="008B0C28"/>
    <w:rsid w:val="008B3B51"/>
    <w:rsid w:val="008C2730"/>
    <w:rsid w:val="008C27BC"/>
    <w:rsid w:val="008D590F"/>
    <w:rsid w:val="008D7E77"/>
    <w:rsid w:val="008E556C"/>
    <w:rsid w:val="008F02AF"/>
    <w:rsid w:val="008F5B4E"/>
    <w:rsid w:val="008F6823"/>
    <w:rsid w:val="0090318A"/>
    <w:rsid w:val="00922C3F"/>
    <w:rsid w:val="009349CF"/>
    <w:rsid w:val="00946D74"/>
    <w:rsid w:val="00951DE4"/>
    <w:rsid w:val="0099371F"/>
    <w:rsid w:val="009A3317"/>
    <w:rsid w:val="009B3856"/>
    <w:rsid w:val="009D4CF6"/>
    <w:rsid w:val="009E5223"/>
    <w:rsid w:val="009E60DE"/>
    <w:rsid w:val="009F6828"/>
    <w:rsid w:val="009F6C49"/>
    <w:rsid w:val="00A02F23"/>
    <w:rsid w:val="00A03470"/>
    <w:rsid w:val="00A26FBB"/>
    <w:rsid w:val="00A27C55"/>
    <w:rsid w:val="00A748B1"/>
    <w:rsid w:val="00A74B5D"/>
    <w:rsid w:val="00A852AC"/>
    <w:rsid w:val="00AA03DF"/>
    <w:rsid w:val="00AA1626"/>
    <w:rsid w:val="00AA4A78"/>
    <w:rsid w:val="00AF178F"/>
    <w:rsid w:val="00AF76AD"/>
    <w:rsid w:val="00B05986"/>
    <w:rsid w:val="00B21ABE"/>
    <w:rsid w:val="00B36514"/>
    <w:rsid w:val="00B461D0"/>
    <w:rsid w:val="00B51EB0"/>
    <w:rsid w:val="00B56958"/>
    <w:rsid w:val="00B649BC"/>
    <w:rsid w:val="00B72C2B"/>
    <w:rsid w:val="00B8641A"/>
    <w:rsid w:val="00B93C27"/>
    <w:rsid w:val="00BE2B1A"/>
    <w:rsid w:val="00BE35FC"/>
    <w:rsid w:val="00C456C6"/>
    <w:rsid w:val="00CA0D04"/>
    <w:rsid w:val="00CB2E1B"/>
    <w:rsid w:val="00CB608B"/>
    <w:rsid w:val="00CB61A7"/>
    <w:rsid w:val="00CE1FD7"/>
    <w:rsid w:val="00CE488B"/>
    <w:rsid w:val="00D2106D"/>
    <w:rsid w:val="00D240F4"/>
    <w:rsid w:val="00D31339"/>
    <w:rsid w:val="00D32732"/>
    <w:rsid w:val="00D47E31"/>
    <w:rsid w:val="00D55CD0"/>
    <w:rsid w:val="00DA7475"/>
    <w:rsid w:val="00DA7B22"/>
    <w:rsid w:val="00DD13B1"/>
    <w:rsid w:val="00DF0837"/>
    <w:rsid w:val="00DF3CF5"/>
    <w:rsid w:val="00DF445C"/>
    <w:rsid w:val="00E00871"/>
    <w:rsid w:val="00E25432"/>
    <w:rsid w:val="00E27F4A"/>
    <w:rsid w:val="00E368A3"/>
    <w:rsid w:val="00E66B86"/>
    <w:rsid w:val="00EE0F65"/>
    <w:rsid w:val="00EF787D"/>
    <w:rsid w:val="00F018F2"/>
    <w:rsid w:val="00F03A9D"/>
    <w:rsid w:val="00F2262C"/>
    <w:rsid w:val="00F4325C"/>
    <w:rsid w:val="00F503D0"/>
    <w:rsid w:val="00F647F3"/>
    <w:rsid w:val="00F75DF5"/>
    <w:rsid w:val="00F93F9C"/>
    <w:rsid w:val="00FB14F0"/>
    <w:rsid w:val="00FD2FE0"/>
    <w:rsid w:val="00FD30E3"/>
    <w:rsid w:val="00FE28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B86"/>
    <w:rPr>
      <w:color w:val="0000FF" w:themeColor="hyperlink"/>
      <w:u w:val="single"/>
    </w:rPr>
  </w:style>
  <w:style w:type="paragraph" w:styleId="ListParagraph">
    <w:name w:val="List Paragraph"/>
    <w:basedOn w:val="Normal"/>
    <w:uiPriority w:val="34"/>
    <w:qFormat/>
    <w:rsid w:val="00323D75"/>
    <w:pPr>
      <w:ind w:left="720"/>
      <w:contextualSpacing/>
    </w:pPr>
  </w:style>
  <w:style w:type="paragraph" w:styleId="Header">
    <w:name w:val="header"/>
    <w:basedOn w:val="Normal"/>
    <w:link w:val="HeaderChar"/>
    <w:uiPriority w:val="99"/>
    <w:unhideWhenUsed/>
    <w:rsid w:val="00AA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A78"/>
  </w:style>
  <w:style w:type="paragraph" w:styleId="Footer">
    <w:name w:val="footer"/>
    <w:basedOn w:val="Normal"/>
    <w:link w:val="FooterChar"/>
    <w:uiPriority w:val="99"/>
    <w:unhideWhenUsed/>
    <w:rsid w:val="00AA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A78"/>
  </w:style>
  <w:style w:type="numbering" w:customStyle="1" w:styleId="NoList1">
    <w:name w:val="No List1"/>
    <w:next w:val="NoList"/>
    <w:uiPriority w:val="99"/>
    <w:semiHidden/>
    <w:unhideWhenUsed/>
    <w:rsid w:val="008F5B4E"/>
  </w:style>
  <w:style w:type="character" w:styleId="FollowedHyperlink">
    <w:name w:val="FollowedHyperlink"/>
    <w:basedOn w:val="DefaultParagraphFont"/>
    <w:uiPriority w:val="99"/>
    <w:semiHidden/>
    <w:unhideWhenUsed/>
    <w:rsid w:val="008F5B4E"/>
    <w:rPr>
      <w:color w:val="800080"/>
      <w:u w:val="single"/>
    </w:rPr>
  </w:style>
  <w:style w:type="paragraph" w:customStyle="1" w:styleId="font5">
    <w:name w:val="font5"/>
    <w:basedOn w:val="Normal"/>
    <w:rsid w:val="008F5B4E"/>
    <w:pPr>
      <w:spacing w:before="100" w:beforeAutospacing="1" w:after="100" w:afterAutospacing="1" w:line="240" w:lineRule="auto"/>
    </w:pPr>
    <w:rPr>
      <w:rFonts w:ascii="Arial Narrow" w:eastAsia="Times New Roman" w:hAnsi="Arial Narrow" w:cs="Times New Roman"/>
      <w:sz w:val="16"/>
      <w:szCs w:val="16"/>
    </w:rPr>
  </w:style>
  <w:style w:type="paragraph" w:customStyle="1" w:styleId="font6">
    <w:name w:val="font6"/>
    <w:basedOn w:val="Normal"/>
    <w:rsid w:val="008F5B4E"/>
    <w:pPr>
      <w:spacing w:before="100" w:beforeAutospacing="1" w:after="100" w:afterAutospacing="1" w:line="240" w:lineRule="auto"/>
    </w:pPr>
    <w:rPr>
      <w:rFonts w:ascii="Arial Narrow" w:eastAsia="Times New Roman" w:hAnsi="Arial Narrow" w:cs="Times New Roman"/>
      <w:sz w:val="16"/>
      <w:szCs w:val="16"/>
    </w:rPr>
  </w:style>
  <w:style w:type="paragraph" w:customStyle="1" w:styleId="font7">
    <w:name w:val="font7"/>
    <w:basedOn w:val="Normal"/>
    <w:rsid w:val="008F5B4E"/>
    <w:pPr>
      <w:spacing w:before="100" w:beforeAutospacing="1" w:after="100" w:afterAutospacing="1" w:line="240" w:lineRule="auto"/>
    </w:pPr>
    <w:rPr>
      <w:rFonts w:ascii="Arial Narrow" w:eastAsia="Times New Roman" w:hAnsi="Arial Narrow" w:cs="Times New Roman"/>
      <w:sz w:val="16"/>
      <w:szCs w:val="16"/>
    </w:rPr>
  </w:style>
  <w:style w:type="paragraph" w:customStyle="1" w:styleId="xl65">
    <w:name w:val="xl65"/>
    <w:basedOn w:val="Normal"/>
    <w:rsid w:val="008F5B4E"/>
    <w:pPr>
      <w:spacing w:before="100" w:beforeAutospacing="1" w:after="100" w:afterAutospacing="1" w:line="240" w:lineRule="auto"/>
    </w:pPr>
    <w:rPr>
      <w:rFonts w:ascii="Arial Narrow" w:eastAsia="Times New Roman" w:hAnsi="Arial Narrow" w:cs="Times New Roman"/>
      <w:b/>
      <w:bCs/>
      <w:sz w:val="18"/>
      <w:szCs w:val="18"/>
    </w:rPr>
  </w:style>
  <w:style w:type="paragraph" w:customStyle="1" w:styleId="xl66">
    <w:name w:val="xl66"/>
    <w:basedOn w:val="Normal"/>
    <w:rsid w:val="008F5B4E"/>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67">
    <w:name w:val="xl67"/>
    <w:basedOn w:val="Normal"/>
    <w:rsid w:val="008F5B4E"/>
    <w:pPr>
      <w:pBdr>
        <w:top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8">
    <w:name w:val="xl68"/>
    <w:basedOn w:val="Normal"/>
    <w:rsid w:val="008F5B4E"/>
    <w:pPr>
      <w:spacing w:before="100" w:beforeAutospacing="1" w:after="100" w:afterAutospacing="1" w:line="240" w:lineRule="auto"/>
      <w:jc w:val="right"/>
    </w:pPr>
    <w:rPr>
      <w:rFonts w:ascii="Arial Narrow" w:eastAsia="Times New Roman" w:hAnsi="Arial Narrow" w:cs="Times New Roman"/>
      <w:sz w:val="24"/>
      <w:szCs w:val="24"/>
    </w:rPr>
  </w:style>
  <w:style w:type="paragraph" w:customStyle="1" w:styleId="xl69">
    <w:name w:val="xl69"/>
    <w:basedOn w:val="Normal"/>
    <w:rsid w:val="008F5B4E"/>
    <w:pPr>
      <w:pBdr>
        <w:bottom w:val="single" w:sz="4" w:space="0" w:color="auto"/>
      </w:pBdr>
      <w:spacing w:before="100" w:beforeAutospacing="1" w:after="100" w:afterAutospacing="1" w:line="240" w:lineRule="auto"/>
      <w:jc w:val="right"/>
    </w:pPr>
    <w:rPr>
      <w:rFonts w:ascii="Arial Narrow" w:eastAsia="Times New Roman" w:hAnsi="Arial Narrow" w:cs="Times New Roman"/>
      <w:sz w:val="24"/>
      <w:szCs w:val="24"/>
    </w:rPr>
  </w:style>
  <w:style w:type="paragraph" w:customStyle="1" w:styleId="xl70">
    <w:name w:val="xl70"/>
    <w:basedOn w:val="Normal"/>
    <w:rsid w:val="008F5B4E"/>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71">
    <w:name w:val="xl71"/>
    <w:basedOn w:val="Normal"/>
    <w:rsid w:val="008F5B4E"/>
    <w:pPr>
      <w:spacing w:before="100" w:beforeAutospacing="1" w:after="100" w:afterAutospacing="1" w:line="240" w:lineRule="auto"/>
      <w:ind w:firstLineChars="200" w:firstLine="200"/>
    </w:pPr>
    <w:rPr>
      <w:rFonts w:ascii="Arial Narrow" w:eastAsia="Times New Roman" w:hAnsi="Arial Narrow" w:cs="Times New Roman"/>
      <w:sz w:val="24"/>
      <w:szCs w:val="24"/>
    </w:rPr>
  </w:style>
  <w:style w:type="paragraph" w:customStyle="1" w:styleId="xl72">
    <w:name w:val="xl72"/>
    <w:basedOn w:val="Normal"/>
    <w:rsid w:val="008F5B4E"/>
    <w:pPr>
      <w:pBdr>
        <w:bottom w:val="single" w:sz="4" w:space="0" w:color="auto"/>
      </w:pBdr>
      <w:spacing w:before="100" w:beforeAutospacing="1" w:after="100" w:afterAutospacing="1" w:line="240" w:lineRule="auto"/>
      <w:ind w:firstLineChars="200" w:firstLine="200"/>
    </w:pPr>
    <w:rPr>
      <w:rFonts w:ascii="Arial Narrow" w:eastAsia="Times New Roman" w:hAnsi="Arial Narrow" w:cs="Times New Roman"/>
      <w:sz w:val="24"/>
      <w:szCs w:val="24"/>
    </w:rPr>
  </w:style>
  <w:style w:type="paragraph" w:customStyle="1" w:styleId="xl73">
    <w:name w:val="xl73"/>
    <w:basedOn w:val="Normal"/>
    <w:rsid w:val="008F5B4E"/>
    <w:pPr>
      <w:pBdr>
        <w:top w:val="single" w:sz="4" w:space="0" w:color="auto"/>
        <w:bottom w:val="single" w:sz="4" w:space="0" w:color="auto"/>
      </w:pBdr>
      <w:spacing w:before="100" w:beforeAutospacing="1" w:after="100" w:afterAutospacing="1" w:line="240" w:lineRule="auto"/>
      <w:textAlignment w:val="bottom"/>
    </w:pPr>
    <w:rPr>
      <w:rFonts w:ascii="Arial Narrow" w:eastAsia="Times New Roman" w:hAnsi="Arial Narrow" w:cs="Times New Roman"/>
      <w:sz w:val="24"/>
      <w:szCs w:val="24"/>
    </w:rPr>
  </w:style>
  <w:style w:type="paragraph" w:customStyle="1" w:styleId="xl74">
    <w:name w:val="xl74"/>
    <w:basedOn w:val="Normal"/>
    <w:rsid w:val="008F5B4E"/>
    <w:pPr>
      <w:pBdr>
        <w:top w:val="single" w:sz="4" w:space="0" w:color="auto"/>
        <w:bottom w:val="single" w:sz="4" w:space="0" w:color="auto"/>
      </w:pBdr>
      <w:spacing w:before="100" w:beforeAutospacing="1" w:after="100" w:afterAutospacing="1" w:line="240" w:lineRule="auto"/>
      <w:jc w:val="right"/>
      <w:textAlignment w:val="bottom"/>
    </w:pPr>
    <w:rPr>
      <w:rFonts w:ascii="Arial Narrow" w:eastAsia="Times New Roman" w:hAnsi="Arial Narrow" w:cs="Times New Roman"/>
      <w:sz w:val="24"/>
      <w:szCs w:val="24"/>
    </w:rPr>
  </w:style>
  <w:style w:type="paragraph" w:customStyle="1" w:styleId="xl75">
    <w:name w:val="xl75"/>
    <w:basedOn w:val="Normal"/>
    <w:rsid w:val="008F5B4E"/>
    <w:pPr>
      <w:pBdr>
        <w:top w:val="single" w:sz="4" w:space="0" w:color="auto"/>
      </w:pBdr>
      <w:spacing w:before="100" w:beforeAutospacing="1" w:after="100" w:afterAutospacing="1" w:line="240" w:lineRule="auto"/>
      <w:jc w:val="right"/>
    </w:pPr>
    <w:rPr>
      <w:rFonts w:ascii="Arial Narrow" w:eastAsia="Times New Roman" w:hAnsi="Arial Narrow" w:cs="Times New Roman"/>
      <w:sz w:val="24"/>
      <w:szCs w:val="24"/>
    </w:rPr>
  </w:style>
  <w:style w:type="paragraph" w:customStyle="1" w:styleId="xl76">
    <w:name w:val="xl76"/>
    <w:basedOn w:val="Normal"/>
    <w:rsid w:val="008F5B4E"/>
    <w:pPr>
      <w:pBdr>
        <w:bottom w:val="single" w:sz="4" w:space="0" w:color="auto"/>
      </w:pBdr>
      <w:spacing w:before="100" w:beforeAutospacing="1" w:after="100" w:afterAutospacing="1" w:line="240" w:lineRule="auto"/>
    </w:pPr>
    <w:rPr>
      <w:rFonts w:ascii="Arial Narrow" w:eastAsia="Times New Roman" w:hAnsi="Arial Narrow" w:cs="Times New Roman"/>
      <w:b/>
      <w:bCs/>
      <w:sz w:val="18"/>
      <w:szCs w:val="18"/>
    </w:rPr>
  </w:style>
  <w:style w:type="table" w:styleId="TableGrid">
    <w:name w:val="Table Grid"/>
    <w:basedOn w:val="TableNormal"/>
    <w:uiPriority w:val="59"/>
    <w:rsid w:val="0090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8A"/>
    <w:rPr>
      <w:rFonts w:ascii="Tahoma" w:hAnsi="Tahoma" w:cs="Tahoma"/>
      <w:sz w:val="16"/>
      <w:szCs w:val="16"/>
    </w:rPr>
  </w:style>
  <w:style w:type="table" w:customStyle="1" w:styleId="TableGrid1">
    <w:name w:val="Table Grid1"/>
    <w:basedOn w:val="TableNormal"/>
    <w:next w:val="TableGrid"/>
    <w:uiPriority w:val="59"/>
    <w:rsid w:val="0084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B86"/>
    <w:rPr>
      <w:color w:val="0000FF" w:themeColor="hyperlink"/>
      <w:u w:val="single"/>
    </w:rPr>
  </w:style>
  <w:style w:type="paragraph" w:styleId="ListParagraph">
    <w:name w:val="List Paragraph"/>
    <w:basedOn w:val="Normal"/>
    <w:uiPriority w:val="34"/>
    <w:qFormat/>
    <w:rsid w:val="00323D75"/>
    <w:pPr>
      <w:ind w:left="720"/>
      <w:contextualSpacing/>
    </w:pPr>
  </w:style>
  <w:style w:type="paragraph" w:styleId="Header">
    <w:name w:val="header"/>
    <w:basedOn w:val="Normal"/>
    <w:link w:val="HeaderChar"/>
    <w:uiPriority w:val="99"/>
    <w:unhideWhenUsed/>
    <w:rsid w:val="00AA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A78"/>
  </w:style>
  <w:style w:type="paragraph" w:styleId="Footer">
    <w:name w:val="footer"/>
    <w:basedOn w:val="Normal"/>
    <w:link w:val="FooterChar"/>
    <w:uiPriority w:val="99"/>
    <w:unhideWhenUsed/>
    <w:rsid w:val="00AA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A78"/>
  </w:style>
  <w:style w:type="numbering" w:customStyle="1" w:styleId="NoList1">
    <w:name w:val="No List1"/>
    <w:next w:val="NoList"/>
    <w:uiPriority w:val="99"/>
    <w:semiHidden/>
    <w:unhideWhenUsed/>
    <w:rsid w:val="008F5B4E"/>
  </w:style>
  <w:style w:type="character" w:styleId="FollowedHyperlink">
    <w:name w:val="FollowedHyperlink"/>
    <w:basedOn w:val="DefaultParagraphFont"/>
    <w:uiPriority w:val="99"/>
    <w:semiHidden/>
    <w:unhideWhenUsed/>
    <w:rsid w:val="008F5B4E"/>
    <w:rPr>
      <w:color w:val="800080"/>
      <w:u w:val="single"/>
    </w:rPr>
  </w:style>
  <w:style w:type="paragraph" w:customStyle="1" w:styleId="font5">
    <w:name w:val="font5"/>
    <w:basedOn w:val="Normal"/>
    <w:rsid w:val="008F5B4E"/>
    <w:pPr>
      <w:spacing w:before="100" w:beforeAutospacing="1" w:after="100" w:afterAutospacing="1" w:line="240" w:lineRule="auto"/>
    </w:pPr>
    <w:rPr>
      <w:rFonts w:ascii="Arial Narrow" w:eastAsia="Times New Roman" w:hAnsi="Arial Narrow" w:cs="Times New Roman"/>
      <w:sz w:val="16"/>
      <w:szCs w:val="16"/>
    </w:rPr>
  </w:style>
  <w:style w:type="paragraph" w:customStyle="1" w:styleId="font6">
    <w:name w:val="font6"/>
    <w:basedOn w:val="Normal"/>
    <w:rsid w:val="008F5B4E"/>
    <w:pPr>
      <w:spacing w:before="100" w:beforeAutospacing="1" w:after="100" w:afterAutospacing="1" w:line="240" w:lineRule="auto"/>
    </w:pPr>
    <w:rPr>
      <w:rFonts w:ascii="Arial Narrow" w:eastAsia="Times New Roman" w:hAnsi="Arial Narrow" w:cs="Times New Roman"/>
      <w:sz w:val="16"/>
      <w:szCs w:val="16"/>
    </w:rPr>
  </w:style>
  <w:style w:type="paragraph" w:customStyle="1" w:styleId="font7">
    <w:name w:val="font7"/>
    <w:basedOn w:val="Normal"/>
    <w:rsid w:val="008F5B4E"/>
    <w:pPr>
      <w:spacing w:before="100" w:beforeAutospacing="1" w:after="100" w:afterAutospacing="1" w:line="240" w:lineRule="auto"/>
    </w:pPr>
    <w:rPr>
      <w:rFonts w:ascii="Arial Narrow" w:eastAsia="Times New Roman" w:hAnsi="Arial Narrow" w:cs="Times New Roman"/>
      <w:sz w:val="16"/>
      <w:szCs w:val="16"/>
    </w:rPr>
  </w:style>
  <w:style w:type="paragraph" w:customStyle="1" w:styleId="xl65">
    <w:name w:val="xl65"/>
    <w:basedOn w:val="Normal"/>
    <w:rsid w:val="008F5B4E"/>
    <w:pPr>
      <w:spacing w:before="100" w:beforeAutospacing="1" w:after="100" w:afterAutospacing="1" w:line="240" w:lineRule="auto"/>
    </w:pPr>
    <w:rPr>
      <w:rFonts w:ascii="Arial Narrow" w:eastAsia="Times New Roman" w:hAnsi="Arial Narrow" w:cs="Times New Roman"/>
      <w:b/>
      <w:bCs/>
      <w:sz w:val="18"/>
      <w:szCs w:val="18"/>
    </w:rPr>
  </w:style>
  <w:style w:type="paragraph" w:customStyle="1" w:styleId="xl66">
    <w:name w:val="xl66"/>
    <w:basedOn w:val="Normal"/>
    <w:rsid w:val="008F5B4E"/>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67">
    <w:name w:val="xl67"/>
    <w:basedOn w:val="Normal"/>
    <w:rsid w:val="008F5B4E"/>
    <w:pPr>
      <w:pBdr>
        <w:top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8">
    <w:name w:val="xl68"/>
    <w:basedOn w:val="Normal"/>
    <w:rsid w:val="008F5B4E"/>
    <w:pPr>
      <w:spacing w:before="100" w:beforeAutospacing="1" w:after="100" w:afterAutospacing="1" w:line="240" w:lineRule="auto"/>
      <w:jc w:val="right"/>
    </w:pPr>
    <w:rPr>
      <w:rFonts w:ascii="Arial Narrow" w:eastAsia="Times New Roman" w:hAnsi="Arial Narrow" w:cs="Times New Roman"/>
      <w:sz w:val="24"/>
      <w:szCs w:val="24"/>
    </w:rPr>
  </w:style>
  <w:style w:type="paragraph" w:customStyle="1" w:styleId="xl69">
    <w:name w:val="xl69"/>
    <w:basedOn w:val="Normal"/>
    <w:rsid w:val="008F5B4E"/>
    <w:pPr>
      <w:pBdr>
        <w:bottom w:val="single" w:sz="4" w:space="0" w:color="auto"/>
      </w:pBdr>
      <w:spacing w:before="100" w:beforeAutospacing="1" w:after="100" w:afterAutospacing="1" w:line="240" w:lineRule="auto"/>
      <w:jc w:val="right"/>
    </w:pPr>
    <w:rPr>
      <w:rFonts w:ascii="Arial Narrow" w:eastAsia="Times New Roman" w:hAnsi="Arial Narrow" w:cs="Times New Roman"/>
      <w:sz w:val="24"/>
      <w:szCs w:val="24"/>
    </w:rPr>
  </w:style>
  <w:style w:type="paragraph" w:customStyle="1" w:styleId="xl70">
    <w:name w:val="xl70"/>
    <w:basedOn w:val="Normal"/>
    <w:rsid w:val="008F5B4E"/>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71">
    <w:name w:val="xl71"/>
    <w:basedOn w:val="Normal"/>
    <w:rsid w:val="008F5B4E"/>
    <w:pPr>
      <w:spacing w:before="100" w:beforeAutospacing="1" w:after="100" w:afterAutospacing="1" w:line="240" w:lineRule="auto"/>
      <w:ind w:firstLineChars="200" w:firstLine="200"/>
    </w:pPr>
    <w:rPr>
      <w:rFonts w:ascii="Arial Narrow" w:eastAsia="Times New Roman" w:hAnsi="Arial Narrow" w:cs="Times New Roman"/>
      <w:sz w:val="24"/>
      <w:szCs w:val="24"/>
    </w:rPr>
  </w:style>
  <w:style w:type="paragraph" w:customStyle="1" w:styleId="xl72">
    <w:name w:val="xl72"/>
    <w:basedOn w:val="Normal"/>
    <w:rsid w:val="008F5B4E"/>
    <w:pPr>
      <w:pBdr>
        <w:bottom w:val="single" w:sz="4" w:space="0" w:color="auto"/>
      </w:pBdr>
      <w:spacing w:before="100" w:beforeAutospacing="1" w:after="100" w:afterAutospacing="1" w:line="240" w:lineRule="auto"/>
      <w:ind w:firstLineChars="200" w:firstLine="200"/>
    </w:pPr>
    <w:rPr>
      <w:rFonts w:ascii="Arial Narrow" w:eastAsia="Times New Roman" w:hAnsi="Arial Narrow" w:cs="Times New Roman"/>
      <w:sz w:val="24"/>
      <w:szCs w:val="24"/>
    </w:rPr>
  </w:style>
  <w:style w:type="paragraph" w:customStyle="1" w:styleId="xl73">
    <w:name w:val="xl73"/>
    <w:basedOn w:val="Normal"/>
    <w:rsid w:val="008F5B4E"/>
    <w:pPr>
      <w:pBdr>
        <w:top w:val="single" w:sz="4" w:space="0" w:color="auto"/>
        <w:bottom w:val="single" w:sz="4" w:space="0" w:color="auto"/>
      </w:pBdr>
      <w:spacing w:before="100" w:beforeAutospacing="1" w:after="100" w:afterAutospacing="1" w:line="240" w:lineRule="auto"/>
      <w:textAlignment w:val="bottom"/>
    </w:pPr>
    <w:rPr>
      <w:rFonts w:ascii="Arial Narrow" w:eastAsia="Times New Roman" w:hAnsi="Arial Narrow" w:cs="Times New Roman"/>
      <w:sz w:val="24"/>
      <w:szCs w:val="24"/>
    </w:rPr>
  </w:style>
  <w:style w:type="paragraph" w:customStyle="1" w:styleId="xl74">
    <w:name w:val="xl74"/>
    <w:basedOn w:val="Normal"/>
    <w:rsid w:val="008F5B4E"/>
    <w:pPr>
      <w:pBdr>
        <w:top w:val="single" w:sz="4" w:space="0" w:color="auto"/>
        <w:bottom w:val="single" w:sz="4" w:space="0" w:color="auto"/>
      </w:pBdr>
      <w:spacing w:before="100" w:beforeAutospacing="1" w:after="100" w:afterAutospacing="1" w:line="240" w:lineRule="auto"/>
      <w:jc w:val="right"/>
      <w:textAlignment w:val="bottom"/>
    </w:pPr>
    <w:rPr>
      <w:rFonts w:ascii="Arial Narrow" w:eastAsia="Times New Roman" w:hAnsi="Arial Narrow" w:cs="Times New Roman"/>
      <w:sz w:val="24"/>
      <w:szCs w:val="24"/>
    </w:rPr>
  </w:style>
  <w:style w:type="paragraph" w:customStyle="1" w:styleId="xl75">
    <w:name w:val="xl75"/>
    <w:basedOn w:val="Normal"/>
    <w:rsid w:val="008F5B4E"/>
    <w:pPr>
      <w:pBdr>
        <w:top w:val="single" w:sz="4" w:space="0" w:color="auto"/>
      </w:pBdr>
      <w:spacing w:before="100" w:beforeAutospacing="1" w:after="100" w:afterAutospacing="1" w:line="240" w:lineRule="auto"/>
      <w:jc w:val="right"/>
    </w:pPr>
    <w:rPr>
      <w:rFonts w:ascii="Arial Narrow" w:eastAsia="Times New Roman" w:hAnsi="Arial Narrow" w:cs="Times New Roman"/>
      <w:sz w:val="24"/>
      <w:szCs w:val="24"/>
    </w:rPr>
  </w:style>
  <w:style w:type="paragraph" w:customStyle="1" w:styleId="xl76">
    <w:name w:val="xl76"/>
    <w:basedOn w:val="Normal"/>
    <w:rsid w:val="008F5B4E"/>
    <w:pPr>
      <w:pBdr>
        <w:bottom w:val="single" w:sz="4" w:space="0" w:color="auto"/>
      </w:pBdr>
      <w:spacing w:before="100" w:beforeAutospacing="1" w:after="100" w:afterAutospacing="1" w:line="240" w:lineRule="auto"/>
    </w:pPr>
    <w:rPr>
      <w:rFonts w:ascii="Arial Narrow" w:eastAsia="Times New Roman" w:hAnsi="Arial Narrow" w:cs="Times New Roman"/>
      <w:b/>
      <w:bCs/>
      <w:sz w:val="18"/>
      <w:szCs w:val="18"/>
    </w:rPr>
  </w:style>
  <w:style w:type="table" w:styleId="TableGrid">
    <w:name w:val="Table Grid"/>
    <w:basedOn w:val="TableNormal"/>
    <w:uiPriority w:val="59"/>
    <w:rsid w:val="0090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8A"/>
    <w:rPr>
      <w:rFonts w:ascii="Tahoma" w:hAnsi="Tahoma" w:cs="Tahoma"/>
      <w:sz w:val="16"/>
      <w:szCs w:val="16"/>
    </w:rPr>
  </w:style>
  <w:style w:type="table" w:customStyle="1" w:styleId="TableGrid1">
    <w:name w:val="Table Grid1"/>
    <w:basedOn w:val="TableNormal"/>
    <w:next w:val="TableGrid"/>
    <w:uiPriority w:val="59"/>
    <w:rsid w:val="0084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dataha1@gmail.com" TargetMode="External"/><Relationship Id="rId13" Type="http://schemas.openxmlformats.org/officeDocument/2006/relationships/chart" Target="charts/chart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worldbank.org/DATASTATISTICS/Resources/CLASS.XLS"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data.worldbank.org/sites/default/files/wdi-2014-book.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2001/2</c:v>
                </c:pt>
              </c:strCache>
            </c:strRef>
          </c:tx>
          <c:invertIfNegative val="0"/>
          <c:cat>
            <c:strRef>
              <c:f>Sheet1!$A$2:$A$15</c:f>
              <c:strCache>
                <c:ptCount val="14"/>
                <c:pt idx="0">
                  <c:v>Tunisia </c:v>
                </c:pt>
                <c:pt idx="1">
                  <c:v>Oman </c:v>
                </c:pt>
                <c:pt idx="2">
                  <c:v>Saudi Arabia</c:v>
                </c:pt>
                <c:pt idx="3">
                  <c:v>Egypt</c:v>
                </c:pt>
                <c:pt idx="4">
                  <c:v>Alegria</c:v>
                </c:pt>
                <c:pt idx="5">
                  <c:v>Morocco</c:v>
                </c:pt>
                <c:pt idx="6">
                  <c:v>Syria</c:v>
                </c:pt>
                <c:pt idx="7">
                  <c:v>Lebanon</c:v>
                </c:pt>
                <c:pt idx="8">
                  <c:v>Qatar</c:v>
                </c:pt>
                <c:pt idx="9">
                  <c:v>Jordan </c:v>
                </c:pt>
                <c:pt idx="10">
                  <c:v>Palestine </c:v>
                </c:pt>
                <c:pt idx="11">
                  <c:v>Yemen </c:v>
                </c:pt>
                <c:pt idx="12">
                  <c:v>Mauritania</c:v>
                </c:pt>
                <c:pt idx="13">
                  <c:v>Djibouti</c:v>
                </c:pt>
              </c:strCache>
            </c:strRef>
          </c:cat>
          <c:val>
            <c:numRef>
              <c:f>Sheet1!$B$2:$B$15</c:f>
              <c:numCache>
                <c:formatCode>General</c:formatCode>
                <c:ptCount val="14"/>
                <c:pt idx="0">
                  <c:v>96</c:v>
                </c:pt>
                <c:pt idx="1">
                  <c:v>84</c:v>
                </c:pt>
                <c:pt idx="2">
                  <c:v>0</c:v>
                </c:pt>
                <c:pt idx="3">
                  <c:v>91</c:v>
                </c:pt>
                <c:pt idx="4">
                  <c:v>93</c:v>
                </c:pt>
                <c:pt idx="5">
                  <c:v>82</c:v>
                </c:pt>
                <c:pt idx="6">
                  <c:v>93</c:v>
                </c:pt>
                <c:pt idx="7">
                  <c:v>89</c:v>
                </c:pt>
                <c:pt idx="8">
                  <c:v>89</c:v>
                </c:pt>
                <c:pt idx="9">
                  <c:v>95</c:v>
                </c:pt>
                <c:pt idx="10">
                  <c:v>84</c:v>
                </c:pt>
                <c:pt idx="11">
                  <c:v>65</c:v>
                </c:pt>
                <c:pt idx="12">
                  <c:v>65</c:v>
                </c:pt>
                <c:pt idx="13">
                  <c:v>28</c:v>
                </c:pt>
              </c:numCache>
            </c:numRef>
          </c:val>
        </c:ser>
        <c:ser>
          <c:idx val="1"/>
          <c:order val="1"/>
          <c:tx>
            <c:strRef>
              <c:f>Sheet1!$C$1</c:f>
              <c:strCache>
                <c:ptCount val="1"/>
                <c:pt idx="0">
                  <c:v>2010/11</c:v>
                </c:pt>
              </c:strCache>
            </c:strRef>
          </c:tx>
          <c:invertIfNegative val="0"/>
          <c:cat>
            <c:strRef>
              <c:f>Sheet1!$A$2:$A$15</c:f>
              <c:strCache>
                <c:ptCount val="14"/>
                <c:pt idx="0">
                  <c:v>Tunisia </c:v>
                </c:pt>
                <c:pt idx="1">
                  <c:v>Oman </c:v>
                </c:pt>
                <c:pt idx="2">
                  <c:v>Saudi Arabia</c:v>
                </c:pt>
                <c:pt idx="3">
                  <c:v>Egypt</c:v>
                </c:pt>
                <c:pt idx="4">
                  <c:v>Alegria</c:v>
                </c:pt>
                <c:pt idx="5">
                  <c:v>Morocco</c:v>
                </c:pt>
                <c:pt idx="6">
                  <c:v>Syria</c:v>
                </c:pt>
                <c:pt idx="7">
                  <c:v>Lebanon</c:v>
                </c:pt>
                <c:pt idx="8">
                  <c:v>Qatar</c:v>
                </c:pt>
                <c:pt idx="9">
                  <c:v>Jordan </c:v>
                </c:pt>
                <c:pt idx="10">
                  <c:v>Palestine </c:v>
                </c:pt>
                <c:pt idx="11">
                  <c:v>Yemen </c:v>
                </c:pt>
                <c:pt idx="12">
                  <c:v>Mauritania</c:v>
                </c:pt>
                <c:pt idx="13">
                  <c:v>Djibouti</c:v>
                </c:pt>
              </c:strCache>
            </c:strRef>
          </c:cat>
          <c:val>
            <c:numRef>
              <c:f>Sheet1!$C$2:$C$15</c:f>
              <c:numCache>
                <c:formatCode>General</c:formatCode>
                <c:ptCount val="14"/>
                <c:pt idx="0">
                  <c:v>97</c:v>
                </c:pt>
                <c:pt idx="1">
                  <c:v>96</c:v>
                </c:pt>
                <c:pt idx="2">
                  <c:v>96</c:v>
                </c:pt>
                <c:pt idx="3">
                  <c:v>95</c:v>
                </c:pt>
                <c:pt idx="4">
                  <c:v>95</c:v>
                </c:pt>
                <c:pt idx="5">
                  <c:v>93</c:v>
                </c:pt>
                <c:pt idx="6">
                  <c:v>92</c:v>
                </c:pt>
                <c:pt idx="7">
                  <c:v>92</c:v>
                </c:pt>
                <c:pt idx="8">
                  <c:v>92</c:v>
                </c:pt>
                <c:pt idx="9">
                  <c:v>89</c:v>
                </c:pt>
                <c:pt idx="10">
                  <c:v>85</c:v>
                </c:pt>
                <c:pt idx="11">
                  <c:v>75</c:v>
                </c:pt>
                <c:pt idx="12">
                  <c:v>73</c:v>
                </c:pt>
                <c:pt idx="13">
                  <c:v>51</c:v>
                </c:pt>
              </c:numCache>
            </c:numRef>
          </c:val>
        </c:ser>
        <c:dLbls>
          <c:showLegendKey val="0"/>
          <c:showVal val="0"/>
          <c:showCatName val="0"/>
          <c:showSerName val="0"/>
          <c:showPercent val="0"/>
          <c:showBubbleSize val="0"/>
        </c:dLbls>
        <c:gapWidth val="150"/>
        <c:axId val="233965824"/>
        <c:axId val="233984000"/>
      </c:barChart>
      <c:catAx>
        <c:axId val="233965824"/>
        <c:scaling>
          <c:orientation val="minMax"/>
        </c:scaling>
        <c:delete val="0"/>
        <c:axPos val="b"/>
        <c:majorTickMark val="out"/>
        <c:minorTickMark val="none"/>
        <c:tickLblPos val="nextTo"/>
        <c:crossAx val="233984000"/>
        <c:crosses val="autoZero"/>
        <c:auto val="1"/>
        <c:lblAlgn val="ctr"/>
        <c:lblOffset val="100"/>
        <c:noMultiLvlLbl val="0"/>
      </c:catAx>
      <c:valAx>
        <c:axId val="233984000"/>
        <c:scaling>
          <c:orientation val="minMax"/>
          <c:max val="100"/>
        </c:scaling>
        <c:delete val="0"/>
        <c:axPos val="l"/>
        <c:majorGridlines/>
        <c:numFmt formatCode="General" sourceLinked="1"/>
        <c:majorTickMark val="out"/>
        <c:minorTickMark val="none"/>
        <c:tickLblPos val="nextTo"/>
        <c:crossAx val="2339658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2001/2</c:v>
                </c:pt>
              </c:strCache>
            </c:strRef>
          </c:tx>
          <c:invertIfNegative val="0"/>
          <c:cat>
            <c:strRef>
              <c:f>Sheet1!$A$2:$A$12</c:f>
              <c:strCache>
                <c:ptCount val="11"/>
                <c:pt idx="0">
                  <c:v>Qatar</c:v>
                </c:pt>
                <c:pt idx="1">
                  <c:v>Bahrain</c:v>
                </c:pt>
                <c:pt idx="2">
                  <c:v>Saudia Arabia</c:v>
                </c:pt>
                <c:pt idx="3">
                  <c:v>UAE</c:v>
                </c:pt>
                <c:pt idx="4">
                  <c:v>Djibouti</c:v>
                </c:pt>
                <c:pt idx="5">
                  <c:v>Morocco</c:v>
                </c:pt>
                <c:pt idx="6">
                  <c:v>Yemen</c:v>
                </c:pt>
                <c:pt idx="7">
                  <c:v>Lebanon</c:v>
                </c:pt>
                <c:pt idx="8">
                  <c:v>Palestine</c:v>
                </c:pt>
                <c:pt idx="9">
                  <c:v>Alegria</c:v>
                </c:pt>
                <c:pt idx="10">
                  <c:v>Syria</c:v>
                </c:pt>
              </c:strCache>
            </c:strRef>
          </c:cat>
          <c:val>
            <c:numRef>
              <c:f>Sheet1!$B$2:$B$12</c:f>
              <c:numCache>
                <c:formatCode>General</c:formatCode>
                <c:ptCount val="11"/>
                <c:pt idx="0">
                  <c:v>0</c:v>
                </c:pt>
                <c:pt idx="1">
                  <c:v>94</c:v>
                </c:pt>
                <c:pt idx="2">
                  <c:v>0</c:v>
                </c:pt>
                <c:pt idx="3">
                  <c:v>95</c:v>
                </c:pt>
                <c:pt idx="4">
                  <c:v>0</c:v>
                </c:pt>
                <c:pt idx="5">
                  <c:v>78</c:v>
                </c:pt>
                <c:pt idx="6">
                  <c:v>0</c:v>
                </c:pt>
                <c:pt idx="7">
                  <c:v>84</c:v>
                </c:pt>
                <c:pt idx="8">
                  <c:v>81</c:v>
                </c:pt>
                <c:pt idx="9">
                  <c:v>81</c:v>
                </c:pt>
                <c:pt idx="10">
                  <c:v>73</c:v>
                </c:pt>
              </c:numCache>
            </c:numRef>
          </c:val>
        </c:ser>
        <c:ser>
          <c:idx val="1"/>
          <c:order val="1"/>
          <c:tx>
            <c:strRef>
              <c:f>Sheet1!$C$1</c:f>
              <c:strCache>
                <c:ptCount val="1"/>
                <c:pt idx="0">
                  <c:v>2010/11</c:v>
                </c:pt>
              </c:strCache>
            </c:strRef>
          </c:tx>
          <c:invertIfNegative val="0"/>
          <c:cat>
            <c:strRef>
              <c:f>Sheet1!$A$2:$A$12</c:f>
              <c:strCache>
                <c:ptCount val="11"/>
                <c:pt idx="0">
                  <c:v>Qatar</c:v>
                </c:pt>
                <c:pt idx="1">
                  <c:v>Bahrain</c:v>
                </c:pt>
                <c:pt idx="2">
                  <c:v>Saudia Arabia</c:v>
                </c:pt>
                <c:pt idx="3">
                  <c:v>UAE</c:v>
                </c:pt>
                <c:pt idx="4">
                  <c:v>Djibouti</c:v>
                </c:pt>
                <c:pt idx="5">
                  <c:v>Morocco</c:v>
                </c:pt>
                <c:pt idx="6">
                  <c:v>Yemen</c:v>
                </c:pt>
                <c:pt idx="7">
                  <c:v>Lebanon</c:v>
                </c:pt>
                <c:pt idx="8">
                  <c:v>Palestine</c:v>
                </c:pt>
                <c:pt idx="9">
                  <c:v>Alegria</c:v>
                </c:pt>
                <c:pt idx="10">
                  <c:v>Syria</c:v>
                </c:pt>
              </c:strCache>
            </c:strRef>
          </c:cat>
          <c:val>
            <c:numRef>
              <c:f>Sheet1!$C$2:$C$12</c:f>
              <c:numCache>
                <c:formatCode>General</c:formatCode>
                <c:ptCount val="11"/>
                <c:pt idx="0">
                  <c:v>97</c:v>
                </c:pt>
                <c:pt idx="1">
                  <c:v>96</c:v>
                </c:pt>
                <c:pt idx="2">
                  <c:v>94</c:v>
                </c:pt>
                <c:pt idx="3">
                  <c:v>92</c:v>
                </c:pt>
                <c:pt idx="4">
                  <c:v>90</c:v>
                </c:pt>
                <c:pt idx="5">
                  <c:v>87</c:v>
                </c:pt>
                <c:pt idx="6">
                  <c:v>85</c:v>
                </c:pt>
                <c:pt idx="7">
                  <c:v>82</c:v>
                </c:pt>
                <c:pt idx="8">
                  <c:v>80</c:v>
                </c:pt>
                <c:pt idx="9">
                  <c:v>72</c:v>
                </c:pt>
                <c:pt idx="10">
                  <c:v>65</c:v>
                </c:pt>
              </c:numCache>
            </c:numRef>
          </c:val>
        </c:ser>
        <c:dLbls>
          <c:showLegendKey val="0"/>
          <c:showVal val="0"/>
          <c:showCatName val="0"/>
          <c:showSerName val="0"/>
          <c:showPercent val="0"/>
          <c:showBubbleSize val="0"/>
        </c:dLbls>
        <c:gapWidth val="150"/>
        <c:axId val="234299392"/>
        <c:axId val="234300928"/>
      </c:barChart>
      <c:catAx>
        <c:axId val="234299392"/>
        <c:scaling>
          <c:orientation val="minMax"/>
        </c:scaling>
        <c:delete val="0"/>
        <c:axPos val="b"/>
        <c:majorTickMark val="out"/>
        <c:minorTickMark val="none"/>
        <c:tickLblPos val="nextTo"/>
        <c:crossAx val="234300928"/>
        <c:crosses val="autoZero"/>
        <c:auto val="1"/>
        <c:lblAlgn val="ctr"/>
        <c:lblOffset val="100"/>
        <c:noMultiLvlLbl val="0"/>
      </c:catAx>
      <c:valAx>
        <c:axId val="234300928"/>
        <c:scaling>
          <c:orientation val="minMax"/>
          <c:max val="100"/>
        </c:scaling>
        <c:delete val="0"/>
        <c:axPos val="l"/>
        <c:majorGridlines/>
        <c:numFmt formatCode="General" sourceLinked="1"/>
        <c:majorTickMark val="out"/>
        <c:minorTickMark val="none"/>
        <c:tickLblPos val="nextTo"/>
        <c:crossAx val="23429939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Girls</c:v>
                </c:pt>
              </c:strCache>
            </c:strRef>
          </c:tx>
          <c:invertIfNegative val="0"/>
          <c:cat>
            <c:strRef>
              <c:f>Sheet1!$A$2:$A$10</c:f>
              <c:strCache>
                <c:ptCount val="9"/>
                <c:pt idx="0">
                  <c:v>Yemen</c:v>
                </c:pt>
                <c:pt idx="1">
                  <c:v>Morocco</c:v>
                </c:pt>
                <c:pt idx="2">
                  <c:v>Kuwait</c:v>
                </c:pt>
                <c:pt idx="3">
                  <c:v>Tunisia</c:v>
                </c:pt>
                <c:pt idx="4">
                  <c:v>Oman</c:v>
                </c:pt>
                <c:pt idx="5">
                  <c:v>Qatar</c:v>
                </c:pt>
                <c:pt idx="6">
                  <c:v>Saudia Arabia</c:v>
                </c:pt>
                <c:pt idx="7">
                  <c:v>UAE</c:v>
                </c:pt>
                <c:pt idx="8">
                  <c:v>Bahrain </c:v>
                </c:pt>
              </c:strCache>
            </c:strRef>
          </c:cat>
          <c:val>
            <c:numRef>
              <c:f>Sheet1!$B$2:$B$10</c:f>
              <c:numCache>
                <c:formatCode>General</c:formatCode>
                <c:ptCount val="9"/>
                <c:pt idx="0">
                  <c:v>90</c:v>
                </c:pt>
                <c:pt idx="1">
                  <c:v>74</c:v>
                </c:pt>
                <c:pt idx="2">
                  <c:v>65</c:v>
                </c:pt>
                <c:pt idx="3">
                  <c:v>63</c:v>
                </c:pt>
                <c:pt idx="4">
                  <c:v>46</c:v>
                </c:pt>
                <c:pt idx="5">
                  <c:v>37</c:v>
                </c:pt>
                <c:pt idx="6">
                  <c:v>31</c:v>
                </c:pt>
                <c:pt idx="7">
                  <c:v>32</c:v>
                </c:pt>
                <c:pt idx="8">
                  <c:v>30</c:v>
                </c:pt>
              </c:numCache>
            </c:numRef>
          </c:val>
        </c:ser>
        <c:ser>
          <c:idx val="1"/>
          <c:order val="1"/>
          <c:tx>
            <c:strRef>
              <c:f>Sheet1!$C$1</c:f>
              <c:strCache>
                <c:ptCount val="1"/>
                <c:pt idx="0">
                  <c:v>Boys</c:v>
                </c:pt>
              </c:strCache>
            </c:strRef>
          </c:tx>
          <c:invertIfNegative val="0"/>
          <c:cat>
            <c:strRef>
              <c:f>Sheet1!$A$2:$A$10</c:f>
              <c:strCache>
                <c:ptCount val="9"/>
                <c:pt idx="0">
                  <c:v>Yemen</c:v>
                </c:pt>
                <c:pt idx="1">
                  <c:v>Morocco</c:v>
                </c:pt>
                <c:pt idx="2">
                  <c:v>Kuwait</c:v>
                </c:pt>
                <c:pt idx="3">
                  <c:v>Tunisia</c:v>
                </c:pt>
                <c:pt idx="4">
                  <c:v>Oman</c:v>
                </c:pt>
                <c:pt idx="5">
                  <c:v>Qatar</c:v>
                </c:pt>
                <c:pt idx="6">
                  <c:v>Saudia Arabia</c:v>
                </c:pt>
                <c:pt idx="7">
                  <c:v>UAE</c:v>
                </c:pt>
                <c:pt idx="8">
                  <c:v>Bahrain </c:v>
                </c:pt>
              </c:strCache>
            </c:strRef>
          </c:cat>
          <c:val>
            <c:numRef>
              <c:f>Sheet1!$C$2:$C$10</c:f>
              <c:numCache>
                <c:formatCode>General</c:formatCode>
                <c:ptCount val="9"/>
                <c:pt idx="0">
                  <c:v>91</c:v>
                </c:pt>
                <c:pt idx="1">
                  <c:v>78</c:v>
                </c:pt>
                <c:pt idx="2">
                  <c:v>75</c:v>
                </c:pt>
                <c:pt idx="3">
                  <c:v>66</c:v>
                </c:pt>
                <c:pt idx="4">
                  <c:v>60</c:v>
                </c:pt>
                <c:pt idx="5">
                  <c:v>47</c:v>
                </c:pt>
                <c:pt idx="6">
                  <c:v>49</c:v>
                </c:pt>
                <c:pt idx="7">
                  <c:v>41</c:v>
                </c:pt>
                <c:pt idx="8">
                  <c:v>35</c:v>
                </c:pt>
              </c:numCache>
            </c:numRef>
          </c:val>
        </c:ser>
        <c:dLbls>
          <c:showLegendKey val="0"/>
          <c:showVal val="0"/>
          <c:showCatName val="0"/>
          <c:showSerName val="0"/>
          <c:showPercent val="0"/>
          <c:showBubbleSize val="0"/>
        </c:dLbls>
        <c:gapWidth val="150"/>
        <c:axId val="234321792"/>
        <c:axId val="234323328"/>
      </c:barChart>
      <c:catAx>
        <c:axId val="234321792"/>
        <c:scaling>
          <c:orientation val="minMax"/>
        </c:scaling>
        <c:delete val="0"/>
        <c:axPos val="b"/>
        <c:majorTickMark val="out"/>
        <c:minorTickMark val="none"/>
        <c:tickLblPos val="nextTo"/>
        <c:crossAx val="234323328"/>
        <c:crosses val="autoZero"/>
        <c:auto val="1"/>
        <c:lblAlgn val="ctr"/>
        <c:lblOffset val="100"/>
        <c:noMultiLvlLbl val="0"/>
      </c:catAx>
      <c:valAx>
        <c:axId val="234323328"/>
        <c:scaling>
          <c:orientation val="minMax"/>
        </c:scaling>
        <c:delete val="0"/>
        <c:axPos val="l"/>
        <c:majorGridlines/>
        <c:numFmt formatCode="General" sourceLinked="1"/>
        <c:majorTickMark val="out"/>
        <c:minorTickMark val="none"/>
        <c:tickLblPos val="nextTo"/>
        <c:crossAx val="23432179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152376786235057E-2"/>
          <c:y val="2.4216347956505437E-2"/>
          <c:w val="0.93984762321376492"/>
          <c:h val="0.87240407449068869"/>
        </c:manualLayout>
      </c:layout>
      <c:barChart>
        <c:barDir val="col"/>
        <c:grouping val="clustered"/>
        <c:varyColors val="0"/>
        <c:ser>
          <c:idx val="0"/>
          <c:order val="0"/>
          <c:tx>
            <c:strRef>
              <c:f>Sheet1!$B$1</c:f>
              <c:strCache>
                <c:ptCount val="1"/>
                <c:pt idx="0">
                  <c:v>2006/7</c:v>
                </c:pt>
              </c:strCache>
            </c:strRef>
          </c:tx>
          <c:invertIfNegative val="0"/>
          <c:cat>
            <c:strRef>
              <c:f>Sheet1!$A$2:$A$7</c:f>
              <c:strCache>
                <c:ptCount val="6"/>
                <c:pt idx="0">
                  <c:v>Yemen </c:v>
                </c:pt>
                <c:pt idx="1">
                  <c:v>Morocco</c:v>
                </c:pt>
                <c:pt idx="2">
                  <c:v>Tunisia</c:v>
                </c:pt>
                <c:pt idx="3">
                  <c:v>Kuwait</c:v>
                </c:pt>
                <c:pt idx="4">
                  <c:v>Qatar</c:v>
                </c:pt>
                <c:pt idx="5">
                  <c:v>UAE</c:v>
                </c:pt>
              </c:strCache>
            </c:strRef>
          </c:cat>
          <c:val>
            <c:numRef>
              <c:f>Sheet1!$B$2:$B$7</c:f>
              <c:numCache>
                <c:formatCode>General</c:formatCode>
                <c:ptCount val="6"/>
                <c:pt idx="0">
                  <c:v>94</c:v>
                </c:pt>
                <c:pt idx="1">
                  <c:v>74</c:v>
                </c:pt>
                <c:pt idx="2">
                  <c:v>72</c:v>
                </c:pt>
                <c:pt idx="3">
                  <c:v>76</c:v>
                </c:pt>
                <c:pt idx="4">
                  <c:v>82</c:v>
                </c:pt>
                <c:pt idx="5">
                  <c:v>31</c:v>
                </c:pt>
              </c:numCache>
            </c:numRef>
          </c:val>
        </c:ser>
        <c:ser>
          <c:idx val="1"/>
          <c:order val="1"/>
          <c:tx>
            <c:strRef>
              <c:f>Sheet1!$C$1</c:f>
              <c:strCache>
                <c:ptCount val="1"/>
                <c:pt idx="0">
                  <c:v>2011</c:v>
                </c:pt>
              </c:strCache>
            </c:strRef>
          </c:tx>
          <c:invertIfNegative val="0"/>
          <c:cat>
            <c:strRef>
              <c:f>Sheet1!$A$2:$A$7</c:f>
              <c:strCache>
                <c:ptCount val="6"/>
                <c:pt idx="0">
                  <c:v>Yemen </c:v>
                </c:pt>
                <c:pt idx="1">
                  <c:v>Morocco</c:v>
                </c:pt>
                <c:pt idx="2">
                  <c:v>Tunisia</c:v>
                </c:pt>
                <c:pt idx="3">
                  <c:v>Kuwait</c:v>
                </c:pt>
                <c:pt idx="4">
                  <c:v>Qatar</c:v>
                </c:pt>
                <c:pt idx="5">
                  <c:v>UAE</c:v>
                </c:pt>
              </c:strCache>
            </c:strRef>
          </c:cat>
          <c:val>
            <c:numRef>
              <c:f>Sheet1!$C$2:$C$7</c:f>
              <c:numCache>
                <c:formatCode>General</c:formatCode>
                <c:ptCount val="6"/>
                <c:pt idx="0">
                  <c:v>91</c:v>
                </c:pt>
                <c:pt idx="1">
                  <c:v>76</c:v>
                </c:pt>
                <c:pt idx="2">
                  <c:v>66</c:v>
                </c:pt>
                <c:pt idx="3">
                  <c:v>56</c:v>
                </c:pt>
                <c:pt idx="4">
                  <c:v>42</c:v>
                </c:pt>
                <c:pt idx="5">
                  <c:v>36</c:v>
                </c:pt>
              </c:numCache>
            </c:numRef>
          </c:val>
        </c:ser>
        <c:dLbls>
          <c:showLegendKey val="0"/>
          <c:showVal val="0"/>
          <c:showCatName val="0"/>
          <c:showSerName val="0"/>
          <c:showPercent val="0"/>
          <c:showBubbleSize val="0"/>
        </c:dLbls>
        <c:gapWidth val="150"/>
        <c:axId val="234918272"/>
        <c:axId val="234919808"/>
      </c:barChart>
      <c:catAx>
        <c:axId val="234918272"/>
        <c:scaling>
          <c:orientation val="minMax"/>
        </c:scaling>
        <c:delete val="0"/>
        <c:axPos val="b"/>
        <c:majorTickMark val="out"/>
        <c:minorTickMark val="none"/>
        <c:tickLblPos val="nextTo"/>
        <c:crossAx val="234919808"/>
        <c:crosses val="autoZero"/>
        <c:auto val="1"/>
        <c:lblAlgn val="ctr"/>
        <c:lblOffset val="100"/>
        <c:noMultiLvlLbl val="0"/>
      </c:catAx>
      <c:valAx>
        <c:axId val="234919808"/>
        <c:scaling>
          <c:orientation val="minMax"/>
        </c:scaling>
        <c:delete val="0"/>
        <c:axPos val="l"/>
        <c:majorGridlines/>
        <c:numFmt formatCode="General" sourceLinked="1"/>
        <c:majorTickMark val="out"/>
        <c:minorTickMark val="none"/>
        <c:tickLblPos val="nextTo"/>
        <c:crossAx val="234918272"/>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422717993584134"/>
          <c:y val="4.3650793650793648E-2"/>
          <c:w val="0.78961523038786796"/>
          <c:h val="0.86487439070116234"/>
        </c:manualLayout>
      </c:layout>
      <c:barChart>
        <c:barDir val="bar"/>
        <c:grouping val="stacked"/>
        <c:varyColors val="0"/>
        <c:ser>
          <c:idx val="0"/>
          <c:order val="0"/>
          <c:tx>
            <c:strRef>
              <c:f>Sheet1!$B$1</c:f>
              <c:strCache>
                <c:ptCount val="1"/>
                <c:pt idx="0">
                  <c:v>out of school</c:v>
                </c:pt>
              </c:strCache>
            </c:strRef>
          </c:tx>
          <c:invertIfNegative val="0"/>
          <c:cat>
            <c:strRef>
              <c:f>Sheet1!$A$2:$A$6</c:f>
              <c:strCache>
                <c:ptCount val="5"/>
                <c:pt idx="0">
                  <c:v>Lebanon</c:v>
                </c:pt>
                <c:pt idx="1">
                  <c:v>Qatar</c:v>
                </c:pt>
                <c:pt idx="2">
                  <c:v>Saudi Arabia</c:v>
                </c:pt>
                <c:pt idx="3">
                  <c:v>Palestine </c:v>
                </c:pt>
                <c:pt idx="4">
                  <c:v>Syria</c:v>
                </c:pt>
              </c:strCache>
            </c:strRef>
          </c:cat>
          <c:val>
            <c:numRef>
              <c:f>Sheet1!$B$2:$B$6</c:f>
              <c:numCache>
                <c:formatCode>General</c:formatCode>
                <c:ptCount val="5"/>
                <c:pt idx="0">
                  <c:v>8</c:v>
                </c:pt>
                <c:pt idx="1">
                  <c:v>1</c:v>
                </c:pt>
                <c:pt idx="2">
                  <c:v>3</c:v>
                </c:pt>
                <c:pt idx="3">
                  <c:v>10.5</c:v>
                </c:pt>
                <c:pt idx="4">
                  <c:v>9.3000000000000007</c:v>
                </c:pt>
              </c:numCache>
            </c:numRef>
          </c:val>
        </c:ser>
        <c:ser>
          <c:idx val="1"/>
          <c:order val="1"/>
          <c:tx>
            <c:strRef>
              <c:f>Sheet1!$C$1</c:f>
              <c:strCache>
                <c:ptCount val="1"/>
                <c:pt idx="0">
                  <c:v>In school but Expected t Drop Put </c:v>
                </c:pt>
              </c:strCache>
            </c:strRef>
          </c:tx>
          <c:invertIfNegative val="0"/>
          <c:cat>
            <c:strRef>
              <c:f>Sheet1!$A$2:$A$6</c:f>
              <c:strCache>
                <c:ptCount val="5"/>
                <c:pt idx="0">
                  <c:v>Lebanon</c:v>
                </c:pt>
                <c:pt idx="1">
                  <c:v>Qatar</c:v>
                </c:pt>
                <c:pt idx="2">
                  <c:v>Saudi Arabia</c:v>
                </c:pt>
                <c:pt idx="3">
                  <c:v>Palestine </c:v>
                </c:pt>
                <c:pt idx="4">
                  <c:v>Syria</c:v>
                </c:pt>
              </c:strCache>
            </c:strRef>
          </c:cat>
          <c:val>
            <c:numRef>
              <c:f>Sheet1!$C$2:$C$6</c:f>
              <c:numCache>
                <c:formatCode>General</c:formatCode>
                <c:ptCount val="5"/>
                <c:pt idx="0">
                  <c:v>18</c:v>
                </c:pt>
                <c:pt idx="1">
                  <c:v>1</c:v>
                </c:pt>
                <c:pt idx="2">
                  <c:v>6</c:v>
                </c:pt>
                <c:pt idx="3">
                  <c:v>13.5</c:v>
                </c:pt>
                <c:pt idx="4">
                  <c:v>31.6</c:v>
                </c:pt>
              </c:numCache>
            </c:numRef>
          </c:val>
        </c:ser>
        <c:ser>
          <c:idx val="2"/>
          <c:order val="2"/>
          <c:tx>
            <c:strRef>
              <c:f>Sheet1!$D$1</c:f>
              <c:strCache>
                <c:ptCount val="1"/>
                <c:pt idx="0">
                  <c:v>In School But Not Learning</c:v>
                </c:pt>
              </c:strCache>
            </c:strRef>
          </c:tx>
          <c:invertIfNegative val="0"/>
          <c:cat>
            <c:strRef>
              <c:f>Sheet1!$A$2:$A$6</c:f>
              <c:strCache>
                <c:ptCount val="5"/>
                <c:pt idx="0">
                  <c:v>Lebanon</c:v>
                </c:pt>
                <c:pt idx="1">
                  <c:v>Qatar</c:v>
                </c:pt>
                <c:pt idx="2">
                  <c:v>Saudi Arabia</c:v>
                </c:pt>
                <c:pt idx="3">
                  <c:v>Palestine </c:v>
                </c:pt>
                <c:pt idx="4">
                  <c:v>Syria</c:v>
                </c:pt>
              </c:strCache>
            </c:strRef>
          </c:cat>
          <c:val>
            <c:numRef>
              <c:f>Sheet1!$D$2:$D$6</c:f>
              <c:numCache>
                <c:formatCode>General</c:formatCode>
                <c:ptCount val="5"/>
                <c:pt idx="0">
                  <c:v>20</c:v>
                </c:pt>
                <c:pt idx="1">
                  <c:v>51.8</c:v>
                </c:pt>
                <c:pt idx="2">
                  <c:v>48.4</c:v>
                </c:pt>
                <c:pt idx="3">
                  <c:v>36.6</c:v>
                </c:pt>
                <c:pt idx="4">
                  <c:v>34</c:v>
                </c:pt>
              </c:numCache>
            </c:numRef>
          </c:val>
        </c:ser>
        <c:dLbls>
          <c:showLegendKey val="0"/>
          <c:showVal val="0"/>
          <c:showCatName val="0"/>
          <c:showSerName val="0"/>
          <c:showPercent val="0"/>
          <c:showBubbleSize val="0"/>
        </c:dLbls>
        <c:gapWidth val="150"/>
        <c:overlap val="100"/>
        <c:axId val="234937344"/>
        <c:axId val="234943232"/>
      </c:barChart>
      <c:catAx>
        <c:axId val="234937344"/>
        <c:scaling>
          <c:orientation val="minMax"/>
        </c:scaling>
        <c:delete val="0"/>
        <c:axPos val="l"/>
        <c:majorTickMark val="out"/>
        <c:minorTickMark val="none"/>
        <c:tickLblPos val="nextTo"/>
        <c:crossAx val="234943232"/>
        <c:crosses val="autoZero"/>
        <c:auto val="1"/>
        <c:lblAlgn val="ctr"/>
        <c:lblOffset val="100"/>
        <c:noMultiLvlLbl val="0"/>
      </c:catAx>
      <c:valAx>
        <c:axId val="234943232"/>
        <c:scaling>
          <c:orientation val="minMax"/>
        </c:scaling>
        <c:delete val="0"/>
        <c:axPos val="b"/>
        <c:majorGridlines/>
        <c:numFmt formatCode="General" sourceLinked="1"/>
        <c:majorTickMark val="out"/>
        <c:minorTickMark val="none"/>
        <c:tickLblPos val="nextTo"/>
        <c:crossAx val="2349373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CB6C-2186-444C-8EB3-E0756B78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7330</TotalTime>
  <Pages>16</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Hanada</dc:creator>
  <cp:lastModifiedBy>Hanada</cp:lastModifiedBy>
  <cp:revision>156</cp:revision>
  <cp:lastPrinted>2015-03-13T10:48:00Z</cp:lastPrinted>
  <dcterms:created xsi:type="dcterms:W3CDTF">2014-12-17T05:40:00Z</dcterms:created>
  <dcterms:modified xsi:type="dcterms:W3CDTF">2016-11-14T03:13:00Z</dcterms:modified>
</cp:coreProperties>
</file>